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6420" w14:textId="48A31750" w:rsidR="00541E39" w:rsidRPr="00930EFF" w:rsidRDefault="00541E39" w:rsidP="00541E39">
      <w:pPr>
        <w:autoSpaceDE w:val="0"/>
        <w:autoSpaceDN w:val="0"/>
        <w:adjustRightInd w:val="0"/>
        <w:jc w:val="both"/>
        <w:rPr>
          <w:rFonts w:ascii="Gotham Bold" w:hAnsi="Gotham Bold"/>
          <w:bCs/>
          <w:sz w:val="20"/>
          <w:szCs w:val="20"/>
        </w:rPr>
      </w:pPr>
      <w:r w:rsidRPr="00930EFF">
        <w:rPr>
          <w:rFonts w:ascii="Gotham Bold" w:hAnsi="Gotham Bold"/>
          <w:bCs/>
          <w:sz w:val="20"/>
          <w:szCs w:val="20"/>
        </w:rPr>
        <w:t xml:space="preserve">ACTA DE ATENCIÓN DE LOS ASPECTOS SUSCEPTIBLES DE MEJORA DEL CONVENIO PARA LA MEJORA DEL DESEMPEÑO Y RESULTADOS GUBERNAMENTALES, DERIVADO DE LA EVALUACIÓN DE </w:t>
      </w:r>
      <w:r w:rsidR="002D0C75" w:rsidRPr="00930EFF">
        <w:rPr>
          <w:rFonts w:ascii="Gotham Bold" w:hAnsi="Gotham Bold" w:cs="Arial"/>
          <w:bCs/>
          <w:sz w:val="20"/>
          <w:szCs w:val="20"/>
          <w:highlight w:val="cyan"/>
        </w:rPr>
        <w:t>(TIPO DE EVALUACIÓN</w:t>
      </w:r>
      <w:r w:rsidR="002D0C75" w:rsidRPr="00930EFF">
        <w:rPr>
          <w:rFonts w:ascii="Gotham Bold" w:hAnsi="Gotham Bold" w:cs="Arial"/>
          <w:bCs/>
          <w:i/>
          <w:iCs/>
          <w:sz w:val="20"/>
          <w:szCs w:val="20"/>
          <w:highlight w:val="cyan"/>
        </w:rPr>
        <w:t>)</w:t>
      </w:r>
      <w:r w:rsidRPr="00930EFF">
        <w:rPr>
          <w:rFonts w:ascii="Gotham Bold" w:hAnsi="Gotham Bold"/>
          <w:bCs/>
          <w:sz w:val="20"/>
          <w:szCs w:val="20"/>
        </w:rPr>
        <w:t xml:space="preserve"> AL PROGRAMA PRESUPUESTARIO </w:t>
      </w:r>
      <w:r w:rsidR="00871F75" w:rsidRPr="00930EFF">
        <w:rPr>
          <w:rFonts w:ascii="Gotham Bold" w:hAnsi="Gotham Bold" w:cs="Arial"/>
          <w:bCs/>
          <w:sz w:val="20"/>
          <w:szCs w:val="20"/>
          <w:highlight w:val="cyan"/>
        </w:rPr>
        <w:t>(NOMBRE DEL PROGRAMA PRESUPUESTARIO O FONDO)</w:t>
      </w:r>
      <w:r w:rsidRPr="00930EFF">
        <w:rPr>
          <w:rFonts w:ascii="Gotham Bold" w:hAnsi="Gotham Bold"/>
          <w:bCs/>
          <w:sz w:val="20"/>
          <w:szCs w:val="20"/>
        </w:rPr>
        <w:t xml:space="preserve">, CORRESPONDIENTE AL PROGRAMA ANUAL DE EVALUACIÓN (PAE) </w:t>
      </w:r>
      <w:r w:rsidR="00871F75" w:rsidRPr="00930EFF">
        <w:rPr>
          <w:rFonts w:ascii="Gotham Bold" w:hAnsi="Gotham Bold"/>
          <w:bCs/>
          <w:sz w:val="20"/>
          <w:szCs w:val="20"/>
          <w:highlight w:val="cyan"/>
        </w:rPr>
        <w:t>(AÑO DEL PROGRAMA ANUAL DE EVALUACIÓN (PAE)</w:t>
      </w:r>
      <w:r w:rsidRPr="00930EFF">
        <w:rPr>
          <w:rFonts w:ascii="Gotham Bold" w:hAnsi="Gotham Bold"/>
          <w:bCs/>
          <w:sz w:val="20"/>
          <w:szCs w:val="20"/>
          <w:highlight w:val="lightGray"/>
        </w:rPr>
        <w:t>.</w:t>
      </w:r>
    </w:p>
    <w:p w14:paraId="31DB1CD5" w14:textId="77777777" w:rsidR="00541E39" w:rsidRPr="00930EFF" w:rsidRDefault="00541E39" w:rsidP="00541E39">
      <w:pPr>
        <w:autoSpaceDE w:val="0"/>
        <w:autoSpaceDN w:val="0"/>
        <w:adjustRightInd w:val="0"/>
        <w:jc w:val="both"/>
        <w:rPr>
          <w:rFonts w:ascii="Gotham Book" w:hAnsi="Gotham Book"/>
          <w:b/>
          <w:sz w:val="20"/>
          <w:szCs w:val="20"/>
        </w:rPr>
      </w:pPr>
    </w:p>
    <w:p w14:paraId="3DEDDEF0" w14:textId="6F64F658" w:rsidR="00541E39" w:rsidRPr="00930EFF" w:rsidRDefault="00541E39" w:rsidP="00541E39">
      <w:pPr>
        <w:jc w:val="both"/>
        <w:rPr>
          <w:rFonts w:ascii="Gotham Book" w:eastAsia="Calibri" w:hAnsi="Gotham Book" w:cs="Times New Roman"/>
          <w:sz w:val="20"/>
          <w:szCs w:val="20"/>
        </w:rPr>
      </w:pPr>
      <w:r w:rsidRPr="00930EFF">
        <w:rPr>
          <w:rFonts w:ascii="Gotham Book" w:eastAsia="Calibri" w:hAnsi="Gotham Book" w:cs="Times New Roman"/>
          <w:sz w:val="20"/>
          <w:szCs w:val="20"/>
        </w:rPr>
        <w:t xml:space="preserve">En Toluca de Lerdo, Estado de México, el día </w:t>
      </w:r>
      <w:r w:rsidR="00F65B2E" w:rsidRPr="00930EFF">
        <w:rPr>
          <w:rFonts w:ascii="Gotham Book" w:hAnsi="Gotham Book" w:cs="Arial"/>
          <w:bCs/>
          <w:sz w:val="20"/>
          <w:szCs w:val="20"/>
          <w:highlight w:val="cyan"/>
        </w:rPr>
        <w:t>(</w:t>
      </w:r>
      <w:r w:rsidR="00724233" w:rsidRPr="00930EFF">
        <w:rPr>
          <w:rFonts w:ascii="Gotham Book" w:hAnsi="Gotham Book" w:cs="Arial"/>
          <w:bCs/>
          <w:sz w:val="20"/>
          <w:szCs w:val="20"/>
          <w:highlight w:val="cyan"/>
        </w:rPr>
        <w:t>F</w:t>
      </w:r>
      <w:r w:rsidR="00F65B2E" w:rsidRPr="00930EFF">
        <w:rPr>
          <w:rFonts w:ascii="Gotham Book" w:hAnsi="Gotham Book" w:cs="Arial"/>
          <w:bCs/>
          <w:sz w:val="20"/>
          <w:szCs w:val="20"/>
          <w:highlight w:val="cyan"/>
        </w:rPr>
        <w:t>echa en que se celebra la reunión)</w:t>
      </w:r>
      <w:r w:rsidRPr="00930EFF">
        <w:rPr>
          <w:rFonts w:ascii="Gotham Book" w:eastAsia="Calibri" w:hAnsi="Gotham Book" w:cs="Times New Roman"/>
          <w:sz w:val="20"/>
          <w:szCs w:val="20"/>
        </w:rPr>
        <w:t xml:space="preserve">, siendo las </w:t>
      </w:r>
      <w:r w:rsidR="006F2935" w:rsidRPr="00930EFF">
        <w:rPr>
          <w:rFonts w:ascii="Gotham Book" w:hAnsi="Gotham Book" w:cs="Arial"/>
          <w:bCs/>
          <w:sz w:val="20"/>
          <w:szCs w:val="20"/>
          <w:highlight w:val="cyan"/>
        </w:rPr>
        <w:t>(</w:t>
      </w:r>
      <w:r w:rsidR="00724233" w:rsidRPr="00930EFF">
        <w:rPr>
          <w:rFonts w:ascii="Gotham Book" w:hAnsi="Gotham Book" w:cs="Arial"/>
          <w:bCs/>
          <w:sz w:val="20"/>
          <w:szCs w:val="20"/>
          <w:highlight w:val="cyan"/>
        </w:rPr>
        <w:t>H</w:t>
      </w:r>
      <w:r w:rsidR="006F2935" w:rsidRPr="00930EFF">
        <w:rPr>
          <w:rFonts w:ascii="Gotham Book" w:hAnsi="Gotham Book" w:cs="Arial"/>
          <w:bCs/>
          <w:sz w:val="20"/>
          <w:szCs w:val="20"/>
          <w:highlight w:val="cyan"/>
        </w:rPr>
        <w:t>ora acordada)</w:t>
      </w:r>
      <w:r w:rsidR="00710462" w:rsidRPr="00930EFF">
        <w:rPr>
          <w:rFonts w:ascii="Gotham Book" w:hAnsi="Gotham Book" w:cs="Arial"/>
          <w:bCs/>
          <w:sz w:val="20"/>
          <w:szCs w:val="20"/>
        </w:rPr>
        <w:t xml:space="preserve"> </w:t>
      </w:r>
      <w:r w:rsidRPr="00930EFF">
        <w:rPr>
          <w:rFonts w:ascii="Gotham Book" w:eastAsia="Calibri" w:hAnsi="Gotham Book" w:cs="Times New Roman"/>
          <w:sz w:val="20"/>
          <w:szCs w:val="20"/>
        </w:rPr>
        <w:t>horas, se reunieron de forma virtual los C.C.</w:t>
      </w:r>
      <w:r w:rsidR="008252FA" w:rsidRPr="00930EFF">
        <w:rPr>
          <w:rFonts w:ascii="Gotham Book" w:eastAsia="Calibri" w:hAnsi="Gotham Book" w:cs="Times New Roman"/>
          <w:sz w:val="20"/>
          <w:szCs w:val="20"/>
        </w:rPr>
        <w:t xml:space="preserve"> </w:t>
      </w:r>
      <w:r w:rsidR="008252FA" w:rsidRPr="00930EFF">
        <w:rPr>
          <w:rFonts w:ascii="Gotham Book" w:hAnsi="Gotham Book" w:cs="Arial"/>
          <w:bCs/>
          <w:sz w:val="20"/>
          <w:szCs w:val="20"/>
          <w:highlight w:val="cyan"/>
        </w:rPr>
        <w:t>(Nombre)</w:t>
      </w:r>
      <w:r w:rsidRPr="00930EFF">
        <w:rPr>
          <w:rFonts w:ascii="Gotham Book" w:hAnsi="Gotham Book" w:cs="Arial"/>
          <w:bCs/>
          <w:sz w:val="20"/>
          <w:szCs w:val="20"/>
          <w:highlight w:val="cyan"/>
        </w:rPr>
        <w:t xml:space="preserve">, </w:t>
      </w:r>
      <w:r w:rsidR="008252FA" w:rsidRPr="00930EFF">
        <w:rPr>
          <w:rFonts w:ascii="Gotham Book" w:hAnsi="Gotham Book" w:cs="Arial"/>
          <w:bCs/>
          <w:sz w:val="20"/>
          <w:szCs w:val="20"/>
          <w:highlight w:val="cyan"/>
        </w:rPr>
        <w:t>(Cargo del responsable por parte de la Dirección General de Evaluación del Desempeño Institucional)</w:t>
      </w:r>
      <w:r w:rsidRPr="00930EFF">
        <w:rPr>
          <w:rFonts w:ascii="Gotham Book" w:eastAsia="Calibri" w:hAnsi="Gotham Book" w:cs="Times New Roman"/>
          <w:sz w:val="20"/>
          <w:szCs w:val="20"/>
        </w:rPr>
        <w:t xml:space="preserve"> de la Secretaría de Finanzas; por parte de </w:t>
      </w:r>
      <w:r w:rsidR="00B743C3" w:rsidRPr="00930EFF">
        <w:rPr>
          <w:rFonts w:ascii="Gotham Book" w:hAnsi="Gotham Book" w:cs="Arial"/>
          <w:bCs/>
          <w:sz w:val="20"/>
          <w:szCs w:val="20"/>
          <w:highlight w:val="cyan"/>
        </w:rPr>
        <w:t>(Sujeto Evaluado)</w:t>
      </w:r>
      <w:r w:rsidRPr="00930EFF">
        <w:rPr>
          <w:rFonts w:ascii="Gotham Book" w:eastAsia="Calibri" w:hAnsi="Gotham Book" w:cs="Times New Roman"/>
          <w:sz w:val="20"/>
          <w:szCs w:val="20"/>
        </w:rPr>
        <w:t xml:space="preserve">: </w:t>
      </w:r>
      <w:r w:rsidR="00B743C3" w:rsidRPr="00930EFF">
        <w:rPr>
          <w:rFonts w:ascii="Gotham Book" w:hAnsi="Gotham Book" w:cs="Arial"/>
          <w:bCs/>
          <w:sz w:val="20"/>
          <w:szCs w:val="20"/>
          <w:highlight w:val="cyan"/>
        </w:rPr>
        <w:t>(</w:t>
      </w:r>
      <w:r w:rsidR="001F1EFF" w:rsidRPr="00930EFF">
        <w:rPr>
          <w:rFonts w:ascii="Gotham Book" w:hAnsi="Gotham Book" w:cs="Arial"/>
          <w:bCs/>
          <w:sz w:val="20"/>
          <w:szCs w:val="20"/>
          <w:highlight w:val="cyan"/>
        </w:rPr>
        <w:t xml:space="preserve">Nombre del </w:t>
      </w:r>
      <w:r w:rsidR="009A6543" w:rsidRPr="00930EFF">
        <w:rPr>
          <w:rFonts w:ascii="Gotham Book" w:hAnsi="Gotham Book" w:cs="Arial"/>
          <w:bCs/>
          <w:sz w:val="20"/>
          <w:szCs w:val="20"/>
          <w:highlight w:val="cyan"/>
        </w:rPr>
        <w:t>t</w:t>
      </w:r>
      <w:r w:rsidR="00F0754D" w:rsidRPr="00930EFF">
        <w:rPr>
          <w:rFonts w:ascii="Gotham Book" w:hAnsi="Gotham Book" w:cs="Arial"/>
          <w:bCs/>
          <w:sz w:val="20"/>
          <w:szCs w:val="20"/>
          <w:highlight w:val="cyan"/>
        </w:rPr>
        <w:t xml:space="preserve">itular </w:t>
      </w:r>
      <w:r w:rsidR="001F1EFF" w:rsidRPr="00930EFF">
        <w:rPr>
          <w:rFonts w:ascii="Gotham Book" w:hAnsi="Gotham Book" w:cs="Arial"/>
          <w:bCs/>
          <w:sz w:val="20"/>
          <w:szCs w:val="20"/>
          <w:highlight w:val="cyan"/>
        </w:rPr>
        <w:t>del Órgano</w:t>
      </w:r>
      <w:r w:rsidR="00F0754D" w:rsidRPr="00930EFF">
        <w:rPr>
          <w:rFonts w:ascii="Gotham Book" w:hAnsi="Gotham Book" w:cs="Arial"/>
          <w:bCs/>
          <w:sz w:val="20"/>
          <w:szCs w:val="20"/>
          <w:highlight w:val="cyan"/>
        </w:rPr>
        <w:t xml:space="preserve"> Interno de Control</w:t>
      </w:r>
      <w:r w:rsidR="00B743C3" w:rsidRPr="00930EFF">
        <w:rPr>
          <w:rFonts w:ascii="Gotham Book" w:hAnsi="Gotham Book" w:cs="Arial"/>
          <w:bCs/>
          <w:sz w:val="20"/>
          <w:szCs w:val="20"/>
          <w:highlight w:val="cyan"/>
        </w:rPr>
        <w:t>)</w:t>
      </w:r>
      <w:r w:rsidRPr="00930EFF">
        <w:rPr>
          <w:rFonts w:ascii="Gotham Book" w:eastAsia="Calibri" w:hAnsi="Gotham Book" w:cs="Times New Roman"/>
          <w:sz w:val="20"/>
          <w:szCs w:val="20"/>
        </w:rPr>
        <w:t xml:space="preserve">, Titular del Órgano Interno de Control y </w:t>
      </w:r>
      <w:r w:rsidR="00D7068E" w:rsidRPr="00930EFF">
        <w:rPr>
          <w:rFonts w:ascii="Gotham Book" w:hAnsi="Gotham Book" w:cs="Arial"/>
          <w:bCs/>
          <w:sz w:val="20"/>
          <w:szCs w:val="20"/>
          <w:highlight w:val="cyan"/>
        </w:rPr>
        <w:t>(Nombre del titular de la UIPPE o equivalente del Sujeto Evaluado)</w:t>
      </w:r>
      <w:r w:rsidR="00D7068E" w:rsidRPr="00930EFF">
        <w:rPr>
          <w:rFonts w:ascii="Gotham Book" w:eastAsia="Calibri" w:hAnsi="Gotham Book" w:cs="Times New Roman"/>
          <w:sz w:val="20"/>
          <w:szCs w:val="20"/>
        </w:rPr>
        <w:t xml:space="preserve">, </w:t>
      </w:r>
      <w:r w:rsidR="004E69FD" w:rsidRPr="00930EFF">
        <w:rPr>
          <w:rFonts w:ascii="Gotham Book" w:eastAsia="Calibri" w:hAnsi="Gotham Book" w:cs="Times New Roman"/>
          <w:sz w:val="20"/>
          <w:szCs w:val="20"/>
        </w:rPr>
        <w:t xml:space="preserve">jefe (a) </w:t>
      </w:r>
      <w:r w:rsidR="00D7068E" w:rsidRPr="00930EFF">
        <w:rPr>
          <w:rFonts w:ascii="Gotham Book" w:eastAsia="Calibri" w:hAnsi="Gotham Book" w:cs="Times New Roman"/>
          <w:sz w:val="20"/>
          <w:szCs w:val="20"/>
        </w:rPr>
        <w:t>de</w:t>
      </w:r>
      <w:r w:rsidRPr="00930EFF">
        <w:rPr>
          <w:rFonts w:ascii="Gotham Book" w:eastAsia="Calibri" w:hAnsi="Gotham Book" w:cs="Times New Roman"/>
          <w:sz w:val="20"/>
          <w:szCs w:val="20"/>
        </w:rPr>
        <w:t xml:space="preserve"> la Unidad de Información, Planeación, Programación y Evaluación, para llevar a cabo el Acta de Atención de los Aspectos Susceptibles de Mejora derivados del Convenio para la Mejora del Desempeño y Resultados Gubernamentales del Programa presupuestario (</w:t>
      </w:r>
      <w:proofErr w:type="spellStart"/>
      <w:r w:rsidRPr="00930EFF">
        <w:rPr>
          <w:rFonts w:ascii="Gotham Book" w:eastAsia="Calibri" w:hAnsi="Gotham Book" w:cs="Times New Roman"/>
          <w:sz w:val="20"/>
          <w:szCs w:val="20"/>
        </w:rPr>
        <w:t>Pp</w:t>
      </w:r>
      <w:proofErr w:type="spellEnd"/>
      <w:r w:rsidRPr="00930EFF">
        <w:rPr>
          <w:rFonts w:ascii="Gotham Book" w:eastAsia="Calibri" w:hAnsi="Gotham Book" w:cs="Times New Roman"/>
          <w:sz w:val="20"/>
          <w:szCs w:val="20"/>
        </w:rPr>
        <w:t xml:space="preserve">) </w:t>
      </w:r>
      <w:r w:rsidR="008A50B9" w:rsidRPr="00930EFF">
        <w:rPr>
          <w:rFonts w:ascii="Gotham Book" w:hAnsi="Gotham Book" w:cs="Arial"/>
          <w:bCs/>
          <w:sz w:val="20"/>
          <w:szCs w:val="20"/>
          <w:highlight w:val="cyan"/>
        </w:rPr>
        <w:t>(Nombre del Programa presupuestario o fondo)</w:t>
      </w:r>
      <w:r w:rsidRPr="00930EFF">
        <w:rPr>
          <w:rFonts w:ascii="Gotham Book" w:eastAsia="Calibri" w:hAnsi="Gotham Book" w:cs="Times New Roman"/>
          <w:sz w:val="20"/>
          <w:szCs w:val="20"/>
        </w:rPr>
        <w:t xml:space="preserve">, incluido en el Programa Anual de Evaluación (PAE) </w:t>
      </w:r>
      <w:r w:rsidR="009D1195" w:rsidRPr="00930EFF">
        <w:rPr>
          <w:rFonts w:ascii="Gotham Book" w:hAnsi="Gotham Book"/>
          <w:sz w:val="20"/>
          <w:szCs w:val="20"/>
          <w:highlight w:val="cyan"/>
        </w:rPr>
        <w:t>(Año PAE)</w:t>
      </w:r>
      <w:r w:rsidRPr="00930EFF">
        <w:rPr>
          <w:rFonts w:ascii="Gotham Book" w:eastAsia="Calibri" w:hAnsi="Gotham Book" w:cs="Times New Roman"/>
          <w:sz w:val="20"/>
          <w:szCs w:val="20"/>
          <w:highlight w:val="lightGray"/>
        </w:rPr>
        <w:t>,</w:t>
      </w:r>
      <w:r w:rsidRPr="00930EFF">
        <w:rPr>
          <w:rFonts w:ascii="Gotham Book" w:eastAsia="Calibri" w:hAnsi="Gotham Book" w:cs="Times New Roman"/>
          <w:sz w:val="20"/>
          <w:szCs w:val="20"/>
        </w:rPr>
        <w:t xml:space="preserve"> conforme a la disposición VIGÉSIMA QUINTA de los Lineamientos Generales para la Evaluación de los Programas Presupuestarios del Gobierno del Estado de México (LGEPPGEM), publicados en el Periódico Oficial “Gaceta del Gobierno”, el 23 de Febrero de 2017, correspondiente al Convenio antes indicado; y,</w:t>
      </w:r>
    </w:p>
    <w:p w14:paraId="698E6292" w14:textId="77777777" w:rsidR="00541E39" w:rsidRPr="00930EFF" w:rsidRDefault="00541E39" w:rsidP="00541E39">
      <w:pPr>
        <w:jc w:val="both"/>
        <w:rPr>
          <w:rFonts w:ascii="Gotham Book" w:eastAsia="Calibri" w:hAnsi="Gotham Book" w:cs="Times New Roman"/>
          <w:sz w:val="20"/>
          <w:szCs w:val="20"/>
        </w:rPr>
      </w:pPr>
    </w:p>
    <w:p w14:paraId="16685C86" w14:textId="77777777" w:rsidR="00541E39" w:rsidRPr="00DD0DDD" w:rsidRDefault="00541E39" w:rsidP="00541E39">
      <w:pPr>
        <w:jc w:val="center"/>
        <w:rPr>
          <w:rFonts w:ascii="Gotham Bold" w:eastAsia="Calibri" w:hAnsi="Gotham Bold" w:cs="Times New Roman"/>
          <w:sz w:val="20"/>
          <w:szCs w:val="20"/>
        </w:rPr>
      </w:pPr>
      <w:r w:rsidRPr="00DD0DDD">
        <w:rPr>
          <w:rFonts w:ascii="Gotham Bold" w:eastAsia="Calibri" w:hAnsi="Gotham Bold" w:cs="Times New Roman"/>
          <w:sz w:val="20"/>
          <w:szCs w:val="20"/>
        </w:rPr>
        <w:t>CONSIDERANDO</w:t>
      </w:r>
    </w:p>
    <w:p w14:paraId="3CB24038" w14:textId="77777777" w:rsidR="00541E39" w:rsidRPr="00930EFF" w:rsidRDefault="00541E39" w:rsidP="00541E39">
      <w:pPr>
        <w:jc w:val="both"/>
        <w:rPr>
          <w:rFonts w:ascii="Gotham Book" w:eastAsia="Calibri" w:hAnsi="Gotham Book" w:cs="Times New Roman"/>
          <w:b/>
          <w:bCs/>
          <w:sz w:val="20"/>
          <w:szCs w:val="20"/>
        </w:rPr>
      </w:pPr>
    </w:p>
    <w:p w14:paraId="1D567F62" w14:textId="77777777" w:rsidR="00541E39" w:rsidRPr="00930EFF" w:rsidRDefault="00541E39" w:rsidP="00541E39">
      <w:pPr>
        <w:jc w:val="both"/>
        <w:rPr>
          <w:rFonts w:ascii="Gotham Book" w:eastAsia="Calibri" w:hAnsi="Gotham Book" w:cs="Times New Roman"/>
          <w:sz w:val="20"/>
          <w:szCs w:val="20"/>
        </w:rPr>
      </w:pPr>
      <w:r w:rsidRPr="00DD0DDD">
        <w:rPr>
          <w:rFonts w:ascii="Gotham Bold" w:hAnsi="Gotham Bold"/>
          <w:bCs/>
          <w:sz w:val="20"/>
          <w:szCs w:val="20"/>
        </w:rPr>
        <w:t>I.</w:t>
      </w:r>
      <w:r w:rsidRPr="00DD0DDD">
        <w:rPr>
          <w:rFonts w:ascii="Gotham Bold" w:eastAsia="Calibri" w:hAnsi="Gotham Bold" w:cs="Times New Roman"/>
          <w:bCs/>
          <w:sz w:val="20"/>
          <w:szCs w:val="20"/>
        </w:rPr>
        <w:t xml:space="preserve"> </w:t>
      </w:r>
      <w:r w:rsidRPr="00930EFF">
        <w:rPr>
          <w:rFonts w:ascii="Gotham Book" w:eastAsia="Calibri" w:hAnsi="Gotham Book" w:cs="Times New Roman"/>
          <w:sz w:val="20"/>
          <w:szCs w:val="20"/>
        </w:rPr>
        <w:t xml:space="preserve">Que los Aspectos Susceptibles de Mejora (ASM) son los hallazgos, debilidades, oportunidades y amenazas identificadas derivado de la realización de una evaluación, las cuales pueden ser atendidas para la mejora de los Programas con base en las recomendaciones y sugerencias señaladas por el evaluador a fin de contribuir a la mejora de los </w:t>
      </w:r>
      <w:proofErr w:type="spellStart"/>
      <w:r w:rsidRPr="00930EFF">
        <w:rPr>
          <w:rFonts w:ascii="Gotham Book" w:eastAsia="Calibri" w:hAnsi="Gotham Book" w:cs="Times New Roman"/>
          <w:sz w:val="20"/>
          <w:szCs w:val="20"/>
        </w:rPr>
        <w:t>Pp</w:t>
      </w:r>
      <w:proofErr w:type="spellEnd"/>
      <w:r w:rsidRPr="00930EFF">
        <w:rPr>
          <w:rFonts w:ascii="Gotham Book" w:eastAsia="Calibri" w:hAnsi="Gotham Book" w:cs="Times New Roman"/>
          <w:sz w:val="20"/>
          <w:szCs w:val="20"/>
        </w:rPr>
        <w:t>, de conformidad a la disposición TERCERA de los LGEPPGEM.</w:t>
      </w:r>
    </w:p>
    <w:p w14:paraId="1A61A0AE" w14:textId="77777777" w:rsidR="00541E39" w:rsidRPr="00930EFF" w:rsidRDefault="00541E39" w:rsidP="00541E39">
      <w:pPr>
        <w:jc w:val="both"/>
        <w:rPr>
          <w:rFonts w:ascii="Gotham Book" w:eastAsia="Calibri" w:hAnsi="Gotham Book" w:cs="Times New Roman"/>
          <w:sz w:val="20"/>
          <w:szCs w:val="20"/>
        </w:rPr>
      </w:pPr>
    </w:p>
    <w:p w14:paraId="2E5DF107" w14:textId="77777777" w:rsidR="00541E39" w:rsidRPr="00930EFF" w:rsidRDefault="00541E39" w:rsidP="00541E39">
      <w:pPr>
        <w:jc w:val="both"/>
        <w:rPr>
          <w:rFonts w:ascii="Gotham Book" w:eastAsia="Calibri" w:hAnsi="Gotham Book" w:cs="Times New Roman"/>
          <w:sz w:val="20"/>
          <w:szCs w:val="20"/>
        </w:rPr>
      </w:pPr>
      <w:r w:rsidRPr="00DD0DDD">
        <w:rPr>
          <w:rFonts w:ascii="Gotham Bold" w:hAnsi="Gotham Bold"/>
          <w:bCs/>
          <w:sz w:val="20"/>
          <w:szCs w:val="20"/>
        </w:rPr>
        <w:t>II.</w:t>
      </w:r>
      <w:r w:rsidRPr="00930EFF">
        <w:rPr>
          <w:rFonts w:ascii="Gotham Book" w:eastAsia="Calibri" w:hAnsi="Gotham Book" w:cs="Times New Roman"/>
          <w:sz w:val="20"/>
          <w:szCs w:val="20"/>
        </w:rPr>
        <w:t xml:space="preserve"> Que los ASM fueron establecidos en el Convenio para la Mejora del Desempeño y Resultados Gubernamentales, los cuales deben ser atendidos para la mejora del </w:t>
      </w:r>
      <w:proofErr w:type="spellStart"/>
      <w:r w:rsidRPr="00930EFF">
        <w:rPr>
          <w:rFonts w:ascii="Gotham Book" w:eastAsia="Calibri" w:hAnsi="Gotham Book" w:cs="Times New Roman"/>
          <w:sz w:val="20"/>
          <w:szCs w:val="20"/>
        </w:rPr>
        <w:t>Pp</w:t>
      </w:r>
      <w:proofErr w:type="spellEnd"/>
      <w:r w:rsidRPr="00930EFF">
        <w:rPr>
          <w:rFonts w:ascii="Gotham Book" w:eastAsia="Calibri" w:hAnsi="Gotham Book" w:cs="Times New Roman"/>
          <w:sz w:val="20"/>
          <w:szCs w:val="20"/>
        </w:rPr>
        <w:t xml:space="preserve"> con base en las acciones comprometidas para ello.</w:t>
      </w:r>
    </w:p>
    <w:p w14:paraId="64F46DC3" w14:textId="77777777" w:rsidR="00541E39" w:rsidRPr="00930EFF" w:rsidRDefault="00541E39" w:rsidP="00541E39">
      <w:pPr>
        <w:jc w:val="both"/>
        <w:rPr>
          <w:rFonts w:ascii="Gotham Book" w:eastAsia="Calibri" w:hAnsi="Gotham Book" w:cs="Times New Roman"/>
          <w:sz w:val="20"/>
          <w:szCs w:val="20"/>
        </w:rPr>
      </w:pPr>
    </w:p>
    <w:p w14:paraId="1023B1FA" w14:textId="5438BA57" w:rsidR="00541E39" w:rsidRPr="00930EFF" w:rsidRDefault="00541E39" w:rsidP="00541E39">
      <w:pPr>
        <w:jc w:val="both"/>
        <w:rPr>
          <w:rFonts w:ascii="Gotham Book" w:eastAsia="Calibri" w:hAnsi="Gotham Book" w:cs="Times New Roman"/>
          <w:sz w:val="20"/>
          <w:szCs w:val="20"/>
        </w:rPr>
      </w:pPr>
      <w:r w:rsidRPr="00DD0DDD">
        <w:rPr>
          <w:rFonts w:ascii="Gotham Bold" w:hAnsi="Gotham Bold"/>
          <w:bCs/>
          <w:sz w:val="20"/>
          <w:szCs w:val="20"/>
        </w:rPr>
        <w:t>III.</w:t>
      </w:r>
      <w:r w:rsidRPr="00930EFF">
        <w:rPr>
          <w:rFonts w:ascii="Gotham Book" w:eastAsia="Calibri" w:hAnsi="Gotham Book" w:cs="Times New Roman"/>
          <w:sz w:val="20"/>
          <w:szCs w:val="20"/>
        </w:rPr>
        <w:t xml:space="preserve"> Que mediante Oficio Número </w:t>
      </w:r>
      <w:r w:rsidR="00677C58" w:rsidRPr="00930EFF">
        <w:rPr>
          <w:rFonts w:ascii="Gotham Book" w:hAnsi="Gotham Book" w:cs="Arial"/>
          <w:bCs/>
          <w:sz w:val="20"/>
          <w:szCs w:val="20"/>
          <w:highlight w:val="cyan"/>
        </w:rPr>
        <w:t>(</w:t>
      </w:r>
      <w:r w:rsidR="00C0514F" w:rsidRPr="00930EFF">
        <w:rPr>
          <w:rFonts w:ascii="Gotham Book" w:hAnsi="Gotham Book" w:cs="Arial"/>
          <w:bCs/>
          <w:sz w:val="20"/>
          <w:szCs w:val="20"/>
          <w:highlight w:val="cyan"/>
        </w:rPr>
        <w:t>O</w:t>
      </w:r>
      <w:r w:rsidR="00677C58" w:rsidRPr="00930EFF">
        <w:rPr>
          <w:rFonts w:ascii="Gotham Book" w:hAnsi="Gotham Book" w:cs="Arial"/>
          <w:bCs/>
          <w:sz w:val="20"/>
          <w:szCs w:val="20"/>
          <w:highlight w:val="cyan"/>
        </w:rPr>
        <w:t>ficio de evidencias de las actividades comprometidas)</w:t>
      </w:r>
      <w:r w:rsidRPr="00930EFF">
        <w:rPr>
          <w:rFonts w:ascii="Gotham Book" w:eastAsia="Calibri" w:hAnsi="Gotham Book" w:cs="Times New Roman"/>
          <w:sz w:val="20"/>
          <w:szCs w:val="20"/>
          <w:highlight w:val="lightGray"/>
        </w:rPr>
        <w:t xml:space="preserve">, </w:t>
      </w:r>
      <w:r w:rsidRPr="00930EFF">
        <w:rPr>
          <w:rFonts w:ascii="Gotham Book" w:eastAsia="Calibri" w:hAnsi="Gotham Book" w:cs="Times New Roman"/>
          <w:sz w:val="20"/>
          <w:szCs w:val="20"/>
        </w:rPr>
        <w:t>signado por</w:t>
      </w:r>
      <w:r w:rsidRPr="00930EFF">
        <w:rPr>
          <w:rFonts w:ascii="Gotham Book" w:eastAsia="Calibri" w:hAnsi="Gotham Book" w:cs="Times New Roman"/>
          <w:sz w:val="20"/>
          <w:szCs w:val="20"/>
          <w:highlight w:val="lightGray"/>
        </w:rPr>
        <w:t xml:space="preserve"> </w:t>
      </w:r>
      <w:r w:rsidR="00677C58" w:rsidRPr="00930EFF">
        <w:rPr>
          <w:rFonts w:ascii="Gotham Book" w:hAnsi="Gotham Book" w:cs="Arial"/>
          <w:bCs/>
          <w:sz w:val="20"/>
          <w:szCs w:val="20"/>
          <w:highlight w:val="cyan"/>
        </w:rPr>
        <w:t xml:space="preserve">(Nombre </w:t>
      </w:r>
      <w:r w:rsidR="00077512" w:rsidRPr="00930EFF">
        <w:rPr>
          <w:rFonts w:ascii="Gotham Book" w:hAnsi="Gotham Book" w:cs="Arial"/>
          <w:bCs/>
          <w:sz w:val="20"/>
          <w:szCs w:val="20"/>
          <w:highlight w:val="cyan"/>
        </w:rPr>
        <w:t xml:space="preserve">y cargo </w:t>
      </w:r>
      <w:r w:rsidR="00677C58" w:rsidRPr="00930EFF">
        <w:rPr>
          <w:rFonts w:ascii="Gotham Book" w:hAnsi="Gotham Book" w:cs="Arial"/>
          <w:bCs/>
          <w:sz w:val="20"/>
          <w:szCs w:val="20"/>
          <w:highlight w:val="cyan"/>
        </w:rPr>
        <w:t>del titular de la UIPPE o equivalente del Sujeto Evaluado)</w:t>
      </w:r>
      <w:r w:rsidRPr="00930EFF">
        <w:rPr>
          <w:rFonts w:ascii="Gotham Book" w:eastAsia="Calibri" w:hAnsi="Gotham Book" w:cs="Times New Roman"/>
          <w:sz w:val="20"/>
          <w:szCs w:val="20"/>
        </w:rPr>
        <w:t>, fue remitida a la Dirección General de Evaluación del Desempeño Institucional (DGEDI)</w:t>
      </w:r>
      <w:r w:rsidRPr="00930EFF" w:rsidDel="00662B12">
        <w:rPr>
          <w:rFonts w:ascii="Gotham Book" w:eastAsia="Calibri" w:hAnsi="Gotham Book" w:cs="Times New Roman"/>
          <w:sz w:val="20"/>
          <w:szCs w:val="20"/>
        </w:rPr>
        <w:t xml:space="preserve"> </w:t>
      </w:r>
      <w:r w:rsidRPr="00930EFF">
        <w:rPr>
          <w:rFonts w:ascii="Gotham Book" w:eastAsia="Calibri" w:hAnsi="Gotham Book" w:cs="Times New Roman"/>
          <w:sz w:val="20"/>
          <w:szCs w:val="20"/>
        </w:rPr>
        <w:t>la carpeta que contiene las evidencias de las actividades comprometidas para dar atención a los ASM.</w:t>
      </w:r>
    </w:p>
    <w:p w14:paraId="446F7905" w14:textId="77777777" w:rsidR="00541E39" w:rsidRPr="00930EFF" w:rsidRDefault="00541E39" w:rsidP="00541E39">
      <w:pPr>
        <w:jc w:val="both"/>
        <w:rPr>
          <w:rFonts w:ascii="Gotham Book" w:eastAsia="Calibri" w:hAnsi="Gotham Book" w:cs="Times New Roman"/>
          <w:sz w:val="20"/>
          <w:szCs w:val="20"/>
        </w:rPr>
      </w:pPr>
    </w:p>
    <w:p w14:paraId="03828D50" w14:textId="548057D1" w:rsidR="00541E39" w:rsidRPr="00930EFF" w:rsidRDefault="00541E39" w:rsidP="00541E39">
      <w:pPr>
        <w:jc w:val="both"/>
        <w:rPr>
          <w:rFonts w:ascii="Gotham Book" w:eastAsia="Calibri" w:hAnsi="Gotham Book" w:cs="Times New Roman"/>
          <w:sz w:val="20"/>
          <w:szCs w:val="20"/>
        </w:rPr>
      </w:pPr>
      <w:r w:rsidRPr="00DD0DDD">
        <w:rPr>
          <w:rFonts w:ascii="Gotham Bold" w:hAnsi="Gotham Bold"/>
          <w:bCs/>
          <w:sz w:val="20"/>
          <w:szCs w:val="20"/>
        </w:rPr>
        <w:t>IV.</w:t>
      </w:r>
      <w:r w:rsidRPr="00930EFF">
        <w:rPr>
          <w:rFonts w:ascii="Gotham Book" w:eastAsia="Calibri" w:hAnsi="Gotham Book" w:cs="Times New Roman"/>
          <w:sz w:val="20"/>
          <w:szCs w:val="20"/>
        </w:rPr>
        <w:t xml:space="preserve"> Que </w:t>
      </w:r>
      <w:r w:rsidRPr="00DD0DDD">
        <w:rPr>
          <w:rFonts w:ascii="Gotham Bold" w:hAnsi="Gotham Bold"/>
          <w:bCs/>
          <w:sz w:val="20"/>
          <w:szCs w:val="20"/>
        </w:rPr>
        <w:t>“EL SUJETO EVALUADO”</w:t>
      </w:r>
      <w:r w:rsidRPr="00930EFF">
        <w:rPr>
          <w:rFonts w:ascii="Gotham Book" w:eastAsia="Calibri" w:hAnsi="Gotham Book" w:cs="Times New Roman"/>
          <w:sz w:val="20"/>
          <w:szCs w:val="20"/>
        </w:rPr>
        <w:t xml:space="preserve"> exhibe la tabla resumen en la cual se muestran cada uno de los ASM, con sus acciones comprometidas, así como la fecha de su cumplimiento y los soportes documentales, como se precisa a continuación:</w:t>
      </w:r>
    </w:p>
    <w:p w14:paraId="51621BF3" w14:textId="77777777" w:rsidR="00D13FF1" w:rsidRDefault="00D13FF1" w:rsidP="00541E39">
      <w:pPr>
        <w:rPr>
          <w:rFonts w:ascii="Gotham Bold" w:hAnsi="Gotham Bold"/>
          <w:bCs/>
          <w:sz w:val="20"/>
          <w:szCs w:val="20"/>
        </w:rPr>
      </w:pPr>
    </w:p>
    <w:p w14:paraId="4273D708" w14:textId="37479D16" w:rsidR="00541E39" w:rsidRPr="00D13FF1" w:rsidRDefault="00541E39" w:rsidP="00541E39">
      <w:pPr>
        <w:rPr>
          <w:rFonts w:ascii="Gotham Bold" w:hAnsi="Gotham Bold"/>
          <w:bCs/>
          <w:sz w:val="20"/>
          <w:szCs w:val="20"/>
        </w:rPr>
      </w:pPr>
      <w:r w:rsidRPr="00D13FF1">
        <w:rPr>
          <w:rFonts w:ascii="Gotham Bold" w:hAnsi="Gotham Bold"/>
          <w:bCs/>
          <w:sz w:val="20"/>
          <w:szCs w:val="20"/>
        </w:rPr>
        <w:t>Aspectos Susceptibles de Mejora (ASM)</w:t>
      </w:r>
    </w:p>
    <w:tbl>
      <w:tblPr>
        <w:tblStyle w:val="Tablaconcuadrcula"/>
        <w:tblW w:w="5035" w:type="pct"/>
        <w:tblLayout w:type="fixed"/>
        <w:tblLook w:val="04A0" w:firstRow="1" w:lastRow="0" w:firstColumn="1" w:lastColumn="0" w:noHBand="0" w:noVBand="1"/>
      </w:tblPr>
      <w:tblGrid>
        <w:gridCol w:w="586"/>
        <w:gridCol w:w="2807"/>
        <w:gridCol w:w="3248"/>
        <w:gridCol w:w="3391"/>
      </w:tblGrid>
      <w:tr w:rsidR="00541E39" w:rsidRPr="001121FA" w14:paraId="692FF0B7" w14:textId="77777777" w:rsidTr="0014289D">
        <w:trPr>
          <w:cantSplit/>
          <w:trHeight w:val="325"/>
          <w:tblHeader/>
        </w:trPr>
        <w:tc>
          <w:tcPr>
            <w:tcW w:w="292" w:type="pct"/>
            <w:shd w:val="clear" w:color="auto" w:fill="262626" w:themeFill="text1" w:themeFillTint="D9"/>
            <w:vAlign w:val="center"/>
          </w:tcPr>
          <w:p w14:paraId="2047A13C" w14:textId="77777777" w:rsidR="00541E39" w:rsidRPr="001121FA" w:rsidRDefault="00541E39" w:rsidP="0014289D">
            <w:pPr>
              <w:overflowPunct w:val="0"/>
              <w:autoSpaceDE w:val="0"/>
              <w:autoSpaceDN w:val="0"/>
              <w:adjustRightInd w:val="0"/>
              <w:jc w:val="center"/>
              <w:rPr>
                <w:rFonts w:ascii="Gotham Bold" w:hAnsi="Gotham Bold" w:cs="Arial"/>
                <w:bCs/>
                <w:color w:val="FFFFFF" w:themeColor="background1"/>
                <w:sz w:val="20"/>
                <w:szCs w:val="20"/>
              </w:rPr>
            </w:pPr>
            <w:r w:rsidRPr="001121FA">
              <w:rPr>
                <w:rFonts w:ascii="Gotham Bold" w:hAnsi="Gotham Bold"/>
                <w:bCs/>
                <w:noProof/>
                <w:sz w:val="20"/>
                <w:szCs w:val="20"/>
                <w:lang w:val="es-ES"/>
              </w:rPr>
              <mc:AlternateContent>
                <mc:Choice Requires="wps">
                  <w:drawing>
                    <wp:anchor distT="0" distB="0" distL="114300" distR="114300" simplePos="0" relativeHeight="251659264" behindDoc="1" locked="0" layoutInCell="0" allowOverlap="1" wp14:anchorId="01881B3A" wp14:editId="5D892E4D">
                      <wp:simplePos x="0" y="0"/>
                      <wp:positionH relativeFrom="column">
                        <wp:posOffset>5936615</wp:posOffset>
                      </wp:positionH>
                      <wp:positionV relativeFrom="paragraph">
                        <wp:posOffset>-8890</wp:posOffset>
                      </wp:positionV>
                      <wp:extent cx="1270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BDF85" id="Rectangle 6" o:spid="_x0000_s1026" style="position:absolute;margin-left:467.4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" o:allowincell="f" fillcolor="black" stroked="f"/>
                  </w:pict>
                </mc:Fallback>
              </mc:AlternateContent>
            </w:r>
            <w:proofErr w:type="spellStart"/>
            <w:r w:rsidRPr="001121FA">
              <w:rPr>
                <w:rFonts w:ascii="Gotham Bold" w:hAnsi="Gotham Bold" w:cs="Arial"/>
                <w:bCs/>
                <w:color w:val="FFFFFF" w:themeColor="background1"/>
                <w:sz w:val="20"/>
                <w:szCs w:val="20"/>
              </w:rPr>
              <w:t>N°</w:t>
            </w:r>
            <w:proofErr w:type="spellEnd"/>
          </w:p>
        </w:tc>
        <w:tc>
          <w:tcPr>
            <w:tcW w:w="1399" w:type="pct"/>
            <w:shd w:val="clear" w:color="auto" w:fill="262626" w:themeFill="text1" w:themeFillTint="D9"/>
            <w:vAlign w:val="center"/>
          </w:tcPr>
          <w:p w14:paraId="7701395C" w14:textId="77777777" w:rsidR="00541E39" w:rsidRPr="001121FA" w:rsidRDefault="00541E39" w:rsidP="0014289D">
            <w:pPr>
              <w:overflowPunct w:val="0"/>
              <w:autoSpaceDE w:val="0"/>
              <w:autoSpaceDN w:val="0"/>
              <w:adjustRightInd w:val="0"/>
              <w:jc w:val="center"/>
              <w:rPr>
                <w:rFonts w:ascii="Gotham Bold" w:hAnsi="Gotham Bold" w:cs="Arial"/>
                <w:bCs/>
                <w:color w:val="FFFFFF" w:themeColor="background1"/>
                <w:sz w:val="20"/>
                <w:szCs w:val="20"/>
              </w:rPr>
            </w:pPr>
            <w:r w:rsidRPr="001121FA">
              <w:rPr>
                <w:rFonts w:ascii="Gotham Bold" w:hAnsi="Gotham Bold" w:cs="Arial"/>
                <w:bCs/>
                <w:color w:val="FFFFFF" w:themeColor="background1"/>
                <w:sz w:val="20"/>
                <w:szCs w:val="20"/>
              </w:rPr>
              <w:t>ASM</w:t>
            </w:r>
          </w:p>
        </w:tc>
        <w:tc>
          <w:tcPr>
            <w:tcW w:w="1619" w:type="pct"/>
            <w:shd w:val="clear" w:color="auto" w:fill="262626" w:themeFill="text1" w:themeFillTint="D9"/>
            <w:vAlign w:val="center"/>
          </w:tcPr>
          <w:p w14:paraId="050271F7" w14:textId="77777777" w:rsidR="00541E39" w:rsidRPr="001121FA" w:rsidRDefault="00541E39" w:rsidP="0014289D">
            <w:pPr>
              <w:overflowPunct w:val="0"/>
              <w:autoSpaceDE w:val="0"/>
              <w:autoSpaceDN w:val="0"/>
              <w:adjustRightInd w:val="0"/>
              <w:spacing w:before="100" w:beforeAutospacing="1" w:after="100" w:afterAutospacing="1"/>
              <w:jc w:val="center"/>
              <w:rPr>
                <w:rFonts w:ascii="Gotham Bold" w:hAnsi="Gotham Bold" w:cs="Arial"/>
                <w:bCs/>
                <w:color w:val="FFFFFF" w:themeColor="background1"/>
                <w:sz w:val="20"/>
                <w:szCs w:val="20"/>
              </w:rPr>
            </w:pPr>
            <w:r w:rsidRPr="001121FA">
              <w:rPr>
                <w:rFonts w:ascii="Gotham Bold" w:hAnsi="Gotham Bold" w:cs="Arial"/>
                <w:bCs/>
                <w:color w:val="FFFFFF" w:themeColor="background1"/>
                <w:sz w:val="20"/>
                <w:szCs w:val="20"/>
              </w:rPr>
              <w:t>Actividad comprometida</w:t>
            </w:r>
          </w:p>
        </w:tc>
        <w:tc>
          <w:tcPr>
            <w:tcW w:w="1690" w:type="pct"/>
            <w:shd w:val="clear" w:color="auto" w:fill="262626" w:themeFill="text1" w:themeFillTint="D9"/>
            <w:vAlign w:val="center"/>
          </w:tcPr>
          <w:p w14:paraId="49DAC7CD" w14:textId="77777777" w:rsidR="00541E39" w:rsidRPr="001121FA" w:rsidRDefault="00541E39" w:rsidP="0014289D">
            <w:pPr>
              <w:overflowPunct w:val="0"/>
              <w:autoSpaceDE w:val="0"/>
              <w:autoSpaceDN w:val="0"/>
              <w:adjustRightInd w:val="0"/>
              <w:jc w:val="center"/>
              <w:rPr>
                <w:rFonts w:ascii="Gotham Bold" w:hAnsi="Gotham Bold" w:cs="Arial"/>
                <w:bCs/>
                <w:color w:val="FFFFFF" w:themeColor="background1"/>
                <w:sz w:val="20"/>
                <w:szCs w:val="20"/>
              </w:rPr>
            </w:pPr>
            <w:r w:rsidRPr="001121FA">
              <w:rPr>
                <w:rFonts w:ascii="Gotham Bold" w:hAnsi="Gotham Bold" w:cs="Arial"/>
                <w:bCs/>
                <w:color w:val="FFFFFF" w:themeColor="background1"/>
                <w:sz w:val="20"/>
                <w:szCs w:val="20"/>
              </w:rPr>
              <w:t>Acciones de mejora</w:t>
            </w:r>
          </w:p>
        </w:tc>
      </w:tr>
      <w:tr w:rsidR="00541E39" w:rsidRPr="00930EFF" w14:paraId="6775F47C" w14:textId="77777777" w:rsidTr="00724233">
        <w:trPr>
          <w:trHeight w:val="907"/>
        </w:trPr>
        <w:tc>
          <w:tcPr>
            <w:tcW w:w="292" w:type="pct"/>
            <w:tcBorders>
              <w:bottom w:val="single" w:sz="4" w:space="0" w:color="auto"/>
            </w:tcBorders>
            <w:vAlign w:val="center"/>
          </w:tcPr>
          <w:p w14:paraId="6F32963D" w14:textId="14D465FF" w:rsidR="00541E39" w:rsidRPr="00930EFF" w:rsidRDefault="0043646D" w:rsidP="0014289D">
            <w:pPr>
              <w:overflowPunct w:val="0"/>
              <w:autoSpaceDE w:val="0"/>
              <w:autoSpaceDN w:val="0"/>
              <w:adjustRightInd w:val="0"/>
              <w:jc w:val="center"/>
              <w:rPr>
                <w:rFonts w:ascii="Gotham Book" w:hAnsi="Gotham Book" w:cs="Arial"/>
                <w:color w:val="000000" w:themeColor="text1"/>
                <w:sz w:val="20"/>
                <w:szCs w:val="20"/>
              </w:rPr>
            </w:pPr>
            <w:bookmarkStart w:id="0" w:name="_Hlk140839243"/>
            <w:r w:rsidRPr="00930EFF">
              <w:rPr>
                <w:rFonts w:ascii="Gotham Book" w:hAnsi="Gotham Book" w:cstheme="minorHAnsi"/>
                <w:sz w:val="20"/>
                <w:szCs w:val="20"/>
                <w:highlight w:val="cyan"/>
              </w:rPr>
              <w:t>1</w:t>
            </w:r>
          </w:p>
        </w:tc>
        <w:tc>
          <w:tcPr>
            <w:tcW w:w="1399" w:type="pct"/>
            <w:tcBorders>
              <w:bottom w:val="single" w:sz="4" w:space="0" w:color="auto"/>
            </w:tcBorders>
            <w:vAlign w:val="center"/>
          </w:tcPr>
          <w:p w14:paraId="02BA825F" w14:textId="5792B2BC" w:rsidR="00541E39" w:rsidRPr="00930EFF" w:rsidRDefault="0043646D" w:rsidP="0014289D">
            <w:pPr>
              <w:jc w:val="both"/>
              <w:rPr>
                <w:rFonts w:ascii="Gotham Book" w:hAnsi="Gotham Book"/>
                <w:sz w:val="20"/>
                <w:szCs w:val="20"/>
              </w:rPr>
            </w:pPr>
            <w:r w:rsidRPr="00930EFF">
              <w:rPr>
                <w:rFonts w:ascii="Gotham Book" w:eastAsiaTheme="minorEastAsia" w:hAnsi="Gotham Book" w:cstheme="minorHAnsi"/>
                <w:sz w:val="20"/>
                <w:szCs w:val="20"/>
                <w:highlight w:val="cyan"/>
                <w:lang w:eastAsia="es-ES"/>
              </w:rPr>
              <w:t>(ASM derivados de la evaluación)</w:t>
            </w:r>
          </w:p>
        </w:tc>
        <w:tc>
          <w:tcPr>
            <w:tcW w:w="1619" w:type="pct"/>
            <w:vAlign w:val="center"/>
          </w:tcPr>
          <w:p w14:paraId="482832AE" w14:textId="3FBBF81A" w:rsidR="00541E39" w:rsidRPr="00930EFF" w:rsidRDefault="0043646D" w:rsidP="0014289D">
            <w:pPr>
              <w:spacing w:before="74" w:line="239" w:lineRule="auto"/>
              <w:jc w:val="both"/>
              <w:rPr>
                <w:rFonts w:ascii="Gotham Book" w:hAnsi="Gotham Book"/>
                <w:sz w:val="20"/>
                <w:szCs w:val="20"/>
              </w:rPr>
            </w:pPr>
            <w:r w:rsidRPr="00930EFF">
              <w:rPr>
                <w:rFonts w:ascii="Gotham Book" w:hAnsi="Gotham Book" w:cstheme="minorHAnsi"/>
                <w:sz w:val="20"/>
                <w:szCs w:val="20"/>
                <w:highlight w:val="cyan"/>
              </w:rPr>
              <w:t>(Compromiso que establece el Sujeto Evaluado para atender los ASM de la Evaluación)</w:t>
            </w:r>
          </w:p>
        </w:tc>
        <w:tc>
          <w:tcPr>
            <w:tcW w:w="1690" w:type="pct"/>
            <w:shd w:val="clear" w:color="auto" w:fill="auto"/>
            <w:vAlign w:val="center"/>
          </w:tcPr>
          <w:p w14:paraId="1951855D" w14:textId="0CF2A798" w:rsidR="00541E39" w:rsidRPr="00930EFF" w:rsidRDefault="009241DB" w:rsidP="0014289D">
            <w:pPr>
              <w:spacing w:before="74" w:line="239" w:lineRule="auto"/>
              <w:jc w:val="both"/>
              <w:rPr>
                <w:rFonts w:ascii="Gotham Book" w:hAnsi="Gotham Book" w:cs="Arial"/>
                <w:bCs/>
                <w:color w:val="FFFFFF" w:themeColor="background1"/>
                <w:sz w:val="20"/>
                <w:szCs w:val="20"/>
              </w:rPr>
            </w:pPr>
            <w:r w:rsidRPr="00930EFF">
              <w:rPr>
                <w:rFonts w:ascii="Gotham Book" w:hAnsi="Gotham Book" w:cstheme="minorHAnsi"/>
                <w:sz w:val="20"/>
                <w:szCs w:val="20"/>
                <w:highlight w:val="cyan"/>
              </w:rPr>
              <w:t>(Descripción de las Acciones de Mejora implementadas)</w:t>
            </w:r>
          </w:p>
        </w:tc>
      </w:tr>
      <w:tr w:rsidR="00541E39" w:rsidRPr="00930EFF" w14:paraId="7DF93ADF" w14:textId="77777777" w:rsidTr="00724233">
        <w:trPr>
          <w:trHeight w:val="907"/>
        </w:trPr>
        <w:tc>
          <w:tcPr>
            <w:tcW w:w="292" w:type="pct"/>
            <w:vAlign w:val="center"/>
          </w:tcPr>
          <w:p w14:paraId="33311FA0" w14:textId="0F4B6FFA" w:rsidR="00541E39" w:rsidRPr="00930EFF" w:rsidRDefault="00724233" w:rsidP="0014289D">
            <w:pPr>
              <w:overflowPunct w:val="0"/>
              <w:autoSpaceDE w:val="0"/>
              <w:autoSpaceDN w:val="0"/>
              <w:adjustRightInd w:val="0"/>
              <w:jc w:val="center"/>
              <w:rPr>
                <w:rFonts w:ascii="Gotham Book" w:hAnsi="Gotham Book" w:cs="Arial"/>
                <w:color w:val="000000" w:themeColor="text1"/>
                <w:sz w:val="20"/>
                <w:szCs w:val="20"/>
              </w:rPr>
            </w:pPr>
            <w:r w:rsidRPr="00930EFF">
              <w:rPr>
                <w:rFonts w:ascii="Gotham Book" w:hAnsi="Gotham Book" w:cs="Arial"/>
                <w:color w:val="000000" w:themeColor="text1"/>
                <w:sz w:val="20"/>
                <w:szCs w:val="20"/>
              </w:rPr>
              <w:lastRenderedPageBreak/>
              <w:t>2</w:t>
            </w:r>
          </w:p>
        </w:tc>
        <w:tc>
          <w:tcPr>
            <w:tcW w:w="1399" w:type="pct"/>
            <w:vAlign w:val="center"/>
          </w:tcPr>
          <w:p w14:paraId="7E970A26" w14:textId="4C7D7749" w:rsidR="00541E39" w:rsidRPr="00930EFF" w:rsidRDefault="00541E39" w:rsidP="0014289D">
            <w:pPr>
              <w:autoSpaceDE w:val="0"/>
              <w:autoSpaceDN w:val="0"/>
              <w:adjustRightInd w:val="0"/>
              <w:jc w:val="both"/>
              <w:rPr>
                <w:rFonts w:ascii="Gotham Book" w:hAnsi="Gotham Book" w:cs="Times New Roman"/>
                <w:color w:val="404040"/>
                <w:sz w:val="20"/>
                <w:szCs w:val="20"/>
                <w:lang w:val="es-ES"/>
              </w:rPr>
            </w:pPr>
          </w:p>
        </w:tc>
        <w:tc>
          <w:tcPr>
            <w:tcW w:w="1619" w:type="pct"/>
            <w:vAlign w:val="center"/>
          </w:tcPr>
          <w:p w14:paraId="036D4985" w14:textId="667E5E1B" w:rsidR="00541E39" w:rsidRPr="00930EFF" w:rsidRDefault="00541E39" w:rsidP="0014289D">
            <w:pPr>
              <w:autoSpaceDE w:val="0"/>
              <w:autoSpaceDN w:val="0"/>
              <w:adjustRightInd w:val="0"/>
              <w:jc w:val="both"/>
              <w:rPr>
                <w:rFonts w:ascii="Gotham Book" w:hAnsi="Gotham Book" w:cs="Times New Roman"/>
                <w:color w:val="404040"/>
                <w:sz w:val="20"/>
                <w:szCs w:val="20"/>
                <w:lang w:val="es-ES"/>
              </w:rPr>
            </w:pPr>
          </w:p>
        </w:tc>
        <w:tc>
          <w:tcPr>
            <w:tcW w:w="1690" w:type="pct"/>
            <w:vAlign w:val="center"/>
          </w:tcPr>
          <w:p w14:paraId="4721FD24" w14:textId="055D4721" w:rsidR="00541E39" w:rsidRPr="00930EFF" w:rsidRDefault="00541E39" w:rsidP="0014289D">
            <w:pPr>
              <w:spacing w:before="74" w:line="239" w:lineRule="auto"/>
              <w:jc w:val="both"/>
              <w:rPr>
                <w:rFonts w:ascii="Gotham Book" w:eastAsia="Calibri" w:hAnsi="Gotham Book" w:cs="Times New Roman"/>
                <w:sz w:val="20"/>
                <w:szCs w:val="20"/>
                <w:lang w:val="es-ES_tradnl" w:eastAsia="es-ES"/>
              </w:rPr>
            </w:pPr>
          </w:p>
        </w:tc>
      </w:tr>
      <w:tr w:rsidR="00724233" w:rsidRPr="00930EFF" w14:paraId="69C687DD" w14:textId="77777777" w:rsidTr="00724233">
        <w:trPr>
          <w:trHeight w:val="907"/>
        </w:trPr>
        <w:tc>
          <w:tcPr>
            <w:tcW w:w="292" w:type="pct"/>
            <w:tcBorders>
              <w:bottom w:val="single" w:sz="4" w:space="0" w:color="auto"/>
            </w:tcBorders>
            <w:vAlign w:val="center"/>
          </w:tcPr>
          <w:p w14:paraId="1A2C441F" w14:textId="00570E5E" w:rsidR="00724233" w:rsidRPr="00930EFF" w:rsidRDefault="00724233" w:rsidP="0014289D">
            <w:pPr>
              <w:overflowPunct w:val="0"/>
              <w:autoSpaceDE w:val="0"/>
              <w:autoSpaceDN w:val="0"/>
              <w:adjustRightInd w:val="0"/>
              <w:jc w:val="center"/>
              <w:rPr>
                <w:rFonts w:ascii="Gotham Book" w:hAnsi="Gotham Book" w:cs="Arial"/>
                <w:color w:val="000000" w:themeColor="text1"/>
                <w:sz w:val="20"/>
                <w:szCs w:val="20"/>
              </w:rPr>
            </w:pPr>
            <w:r w:rsidRPr="00930EFF">
              <w:rPr>
                <w:rFonts w:ascii="Gotham Book" w:hAnsi="Gotham Book" w:cs="Arial"/>
                <w:color w:val="000000" w:themeColor="text1"/>
                <w:sz w:val="20"/>
                <w:szCs w:val="20"/>
              </w:rPr>
              <w:t>3</w:t>
            </w:r>
          </w:p>
        </w:tc>
        <w:tc>
          <w:tcPr>
            <w:tcW w:w="1399" w:type="pct"/>
            <w:tcBorders>
              <w:bottom w:val="single" w:sz="4" w:space="0" w:color="auto"/>
            </w:tcBorders>
            <w:vAlign w:val="center"/>
          </w:tcPr>
          <w:p w14:paraId="2F3E1A3A" w14:textId="77777777" w:rsidR="00724233" w:rsidRPr="00930EFF" w:rsidRDefault="00724233" w:rsidP="0014289D">
            <w:pPr>
              <w:autoSpaceDE w:val="0"/>
              <w:autoSpaceDN w:val="0"/>
              <w:adjustRightInd w:val="0"/>
              <w:jc w:val="both"/>
              <w:rPr>
                <w:rFonts w:ascii="Gotham Book" w:hAnsi="Gotham Book" w:cs="Times New Roman"/>
                <w:color w:val="404040"/>
                <w:sz w:val="20"/>
                <w:szCs w:val="20"/>
                <w:lang w:val="es-ES"/>
              </w:rPr>
            </w:pPr>
          </w:p>
        </w:tc>
        <w:tc>
          <w:tcPr>
            <w:tcW w:w="1619" w:type="pct"/>
            <w:vAlign w:val="center"/>
          </w:tcPr>
          <w:p w14:paraId="7C80E90D" w14:textId="77777777" w:rsidR="00724233" w:rsidRPr="00930EFF" w:rsidRDefault="00724233" w:rsidP="0014289D">
            <w:pPr>
              <w:autoSpaceDE w:val="0"/>
              <w:autoSpaceDN w:val="0"/>
              <w:adjustRightInd w:val="0"/>
              <w:jc w:val="both"/>
              <w:rPr>
                <w:rFonts w:ascii="Gotham Book" w:hAnsi="Gotham Book" w:cs="Times New Roman"/>
                <w:color w:val="404040"/>
                <w:sz w:val="20"/>
                <w:szCs w:val="20"/>
                <w:lang w:val="es-ES"/>
              </w:rPr>
            </w:pPr>
          </w:p>
        </w:tc>
        <w:tc>
          <w:tcPr>
            <w:tcW w:w="1690" w:type="pct"/>
            <w:vAlign w:val="center"/>
          </w:tcPr>
          <w:p w14:paraId="78798A96" w14:textId="77777777" w:rsidR="00724233" w:rsidRPr="00930EFF" w:rsidRDefault="00724233" w:rsidP="0014289D">
            <w:pPr>
              <w:spacing w:before="74" w:line="239" w:lineRule="auto"/>
              <w:jc w:val="both"/>
              <w:rPr>
                <w:rFonts w:ascii="Gotham Book" w:eastAsia="Calibri" w:hAnsi="Gotham Book" w:cs="Times New Roman"/>
                <w:sz w:val="20"/>
                <w:szCs w:val="20"/>
                <w:lang w:val="es-ES_tradnl" w:eastAsia="es-ES"/>
              </w:rPr>
            </w:pPr>
          </w:p>
        </w:tc>
      </w:tr>
      <w:bookmarkEnd w:id="0"/>
    </w:tbl>
    <w:p w14:paraId="5D547352" w14:textId="77777777" w:rsidR="00541E39" w:rsidRPr="00930EFF" w:rsidRDefault="00541E39" w:rsidP="00541E39">
      <w:pPr>
        <w:tabs>
          <w:tab w:val="left" w:pos="1418"/>
        </w:tabs>
        <w:jc w:val="both"/>
        <w:rPr>
          <w:rFonts w:ascii="Gotham Book" w:hAnsi="Gotham Book"/>
          <w:b/>
          <w:sz w:val="20"/>
          <w:szCs w:val="20"/>
        </w:rPr>
      </w:pPr>
    </w:p>
    <w:p w14:paraId="2DE8B4CD" w14:textId="1C581CB9" w:rsidR="00541E39" w:rsidRPr="00930EFF" w:rsidRDefault="00541E39" w:rsidP="00541E39">
      <w:pPr>
        <w:tabs>
          <w:tab w:val="left" w:pos="1418"/>
        </w:tabs>
        <w:jc w:val="both"/>
        <w:rPr>
          <w:rFonts w:ascii="Gotham Book" w:hAnsi="Gotham Book"/>
          <w:b/>
          <w:sz w:val="20"/>
          <w:szCs w:val="20"/>
        </w:rPr>
      </w:pPr>
    </w:p>
    <w:p w14:paraId="536CED18" w14:textId="65780400" w:rsidR="00541E39" w:rsidRPr="00930EFF" w:rsidRDefault="00541E39" w:rsidP="00541E39">
      <w:pPr>
        <w:tabs>
          <w:tab w:val="left" w:pos="1418"/>
        </w:tabs>
        <w:jc w:val="both"/>
        <w:rPr>
          <w:rFonts w:ascii="Gotham Book" w:eastAsia="Calibri" w:hAnsi="Gotham Book" w:cs="Times New Roman"/>
          <w:sz w:val="20"/>
          <w:szCs w:val="20"/>
        </w:rPr>
      </w:pPr>
      <w:r w:rsidRPr="001121FA">
        <w:rPr>
          <w:rFonts w:ascii="Gotham Bold" w:hAnsi="Gotham Bold"/>
          <w:bCs/>
          <w:sz w:val="20"/>
          <w:szCs w:val="20"/>
        </w:rPr>
        <w:t>V.</w:t>
      </w:r>
      <w:r w:rsidRPr="001121FA">
        <w:rPr>
          <w:rFonts w:ascii="Gotham Bold" w:eastAsia="Calibri" w:hAnsi="Gotham Bold" w:cs="Times New Roman"/>
          <w:bCs/>
          <w:sz w:val="20"/>
          <w:szCs w:val="20"/>
        </w:rPr>
        <w:t xml:space="preserve"> </w:t>
      </w:r>
      <w:r w:rsidRPr="00930EFF">
        <w:rPr>
          <w:rFonts w:ascii="Gotham Book" w:eastAsia="Calibri" w:hAnsi="Gotham Book" w:cs="Times New Roman"/>
          <w:sz w:val="20"/>
          <w:szCs w:val="20"/>
        </w:rPr>
        <w:t xml:space="preserve">Que los titulares de la DGEDI de la Secretaría de Finanzas y del Órgano Interno de Control en </w:t>
      </w:r>
      <w:r w:rsidR="00EE6C54" w:rsidRPr="00930EFF">
        <w:rPr>
          <w:rFonts w:ascii="Gotham Book" w:hAnsi="Gotham Book" w:cs="Arial"/>
          <w:bCs/>
          <w:sz w:val="20"/>
          <w:szCs w:val="20"/>
          <w:highlight w:val="cyan"/>
        </w:rPr>
        <w:t>(Sujeto Evaluado)</w:t>
      </w:r>
      <w:r w:rsidRPr="00930EFF">
        <w:rPr>
          <w:rFonts w:ascii="Gotham Book" w:eastAsia="Calibri" w:hAnsi="Gotham Book" w:cs="Times New Roman"/>
          <w:sz w:val="20"/>
          <w:szCs w:val="20"/>
        </w:rPr>
        <w:t xml:space="preserve">, analizaron la información proporcionada por </w:t>
      </w:r>
      <w:r w:rsidRPr="00930EFF">
        <w:rPr>
          <w:rFonts w:ascii="Gotham Book" w:hAnsi="Gotham Book"/>
          <w:b/>
          <w:sz w:val="20"/>
          <w:szCs w:val="20"/>
        </w:rPr>
        <w:t>“EL SUJETO EVALUADO”</w:t>
      </w:r>
      <w:r w:rsidRPr="00930EFF">
        <w:rPr>
          <w:rFonts w:ascii="Gotham Book" w:eastAsia="Calibri" w:hAnsi="Gotham Book" w:cs="Times New Roman"/>
          <w:b/>
          <w:bCs/>
          <w:sz w:val="20"/>
          <w:szCs w:val="20"/>
        </w:rPr>
        <w:t xml:space="preserve"> </w:t>
      </w:r>
      <w:r w:rsidRPr="00930EFF">
        <w:rPr>
          <w:rFonts w:ascii="Gotham Book" w:eastAsia="Calibri" w:hAnsi="Gotham Book" w:cs="Times New Roman"/>
          <w:sz w:val="20"/>
          <w:szCs w:val="20"/>
        </w:rPr>
        <w:t xml:space="preserve">como evidencia para atender los ASM que forman parte del Convenio para la Mejora del Desempeño y Resultados Gubernamentales, y que, con fundamento en lo dispuesto en la CLÁUSULA SEGUNDA apartado </w:t>
      </w:r>
      <w:r w:rsidRPr="001121FA">
        <w:rPr>
          <w:rFonts w:ascii="Gotham Bold" w:eastAsia="Calibri" w:hAnsi="Gotham Bold" w:cs="Times New Roman"/>
          <w:sz w:val="20"/>
          <w:szCs w:val="20"/>
        </w:rPr>
        <w:t>“DE LA SECRETARÍA”</w:t>
      </w:r>
      <w:r w:rsidRPr="00930EFF">
        <w:rPr>
          <w:rFonts w:ascii="Gotham Book" w:eastAsia="Calibri" w:hAnsi="Gotham Book" w:cs="Times New Roman"/>
          <w:sz w:val="20"/>
          <w:szCs w:val="20"/>
        </w:rPr>
        <w:t xml:space="preserve"> y </w:t>
      </w:r>
      <w:r w:rsidRPr="001121FA">
        <w:rPr>
          <w:rFonts w:ascii="Gotham Bold" w:eastAsia="Calibri" w:hAnsi="Gotham Bold" w:cs="Times New Roman"/>
          <w:sz w:val="20"/>
          <w:szCs w:val="20"/>
        </w:rPr>
        <w:t>“DE LA CONTRALORÍA”</w:t>
      </w:r>
      <w:r w:rsidRPr="00930EFF">
        <w:rPr>
          <w:rFonts w:ascii="Gotham Book" w:eastAsia="Calibri" w:hAnsi="Gotham Book" w:cs="Times New Roman"/>
          <w:sz w:val="20"/>
          <w:szCs w:val="20"/>
        </w:rPr>
        <w:t>, se establecen los siguientes:</w:t>
      </w:r>
    </w:p>
    <w:p w14:paraId="14D09CA5" w14:textId="77777777" w:rsidR="00541E39" w:rsidRPr="00930EFF" w:rsidRDefault="00541E39" w:rsidP="00541E39">
      <w:pPr>
        <w:tabs>
          <w:tab w:val="left" w:pos="1418"/>
        </w:tabs>
        <w:jc w:val="both"/>
        <w:rPr>
          <w:rFonts w:ascii="Gotham Book" w:eastAsia="Calibri" w:hAnsi="Gotham Book" w:cs="Times New Roman"/>
          <w:sz w:val="20"/>
          <w:szCs w:val="20"/>
        </w:rPr>
      </w:pPr>
    </w:p>
    <w:p w14:paraId="22162123" w14:textId="77777777" w:rsidR="00541E39" w:rsidRPr="001121FA" w:rsidRDefault="00541E39" w:rsidP="00541E39">
      <w:pPr>
        <w:tabs>
          <w:tab w:val="left" w:pos="1418"/>
        </w:tabs>
        <w:jc w:val="center"/>
        <w:rPr>
          <w:rFonts w:ascii="Gotham Bold" w:hAnsi="Gotham Bold"/>
          <w:bCs/>
          <w:sz w:val="20"/>
          <w:szCs w:val="20"/>
        </w:rPr>
      </w:pPr>
      <w:r w:rsidRPr="001121FA">
        <w:rPr>
          <w:rFonts w:ascii="Gotham Bold" w:hAnsi="Gotham Bold"/>
          <w:bCs/>
          <w:sz w:val="20"/>
          <w:szCs w:val="20"/>
        </w:rPr>
        <w:t>ACUERDOS</w:t>
      </w:r>
    </w:p>
    <w:p w14:paraId="46020239" w14:textId="77777777" w:rsidR="00541E39" w:rsidRPr="00930EFF" w:rsidRDefault="00541E39" w:rsidP="00541E39">
      <w:pPr>
        <w:tabs>
          <w:tab w:val="left" w:pos="1418"/>
        </w:tabs>
        <w:jc w:val="center"/>
        <w:rPr>
          <w:rFonts w:ascii="Gotham Book" w:hAnsi="Gotham Book"/>
          <w:b/>
          <w:sz w:val="20"/>
          <w:szCs w:val="20"/>
        </w:rPr>
      </w:pPr>
    </w:p>
    <w:p w14:paraId="561C1B9F" w14:textId="13E25DB1" w:rsidR="00541E39" w:rsidRPr="00930EFF" w:rsidRDefault="00541E39" w:rsidP="00541E39">
      <w:pPr>
        <w:tabs>
          <w:tab w:val="left" w:pos="1418"/>
        </w:tabs>
        <w:jc w:val="both"/>
        <w:rPr>
          <w:rFonts w:ascii="Gotham Book" w:hAnsi="Gotham Book"/>
          <w:sz w:val="20"/>
          <w:szCs w:val="20"/>
        </w:rPr>
      </w:pPr>
      <w:r w:rsidRPr="004756C4">
        <w:rPr>
          <w:rFonts w:ascii="Gotham Bold" w:hAnsi="Gotham Bold"/>
          <w:bCs/>
          <w:sz w:val="20"/>
          <w:szCs w:val="20"/>
        </w:rPr>
        <w:t>PRIMERO:</w:t>
      </w:r>
      <w:r w:rsidRPr="00930EFF">
        <w:rPr>
          <w:rFonts w:ascii="Gotham Book" w:hAnsi="Gotham Book"/>
          <w:b/>
          <w:sz w:val="20"/>
          <w:szCs w:val="20"/>
        </w:rPr>
        <w:t xml:space="preserve"> </w:t>
      </w:r>
      <w:r w:rsidRPr="00930EFF">
        <w:rPr>
          <w:rFonts w:ascii="Gotham Book" w:eastAsia="Calibri" w:hAnsi="Gotham Book" w:cs="Times New Roman"/>
          <w:sz w:val="20"/>
          <w:szCs w:val="20"/>
        </w:rPr>
        <w:t xml:space="preserve">En atención a la CLÁUSULA QUINTA del Convenio para la Mejora del Desempeño y Resultados Gubernamentales y con base en la evidencia documental se tienen por atendidos los ASM establecidos en el Convenio para la Mejora del Desempeño y Resultados Gubernamentales del </w:t>
      </w:r>
      <w:proofErr w:type="spellStart"/>
      <w:r w:rsidRPr="00930EFF">
        <w:rPr>
          <w:rFonts w:ascii="Gotham Book" w:eastAsia="Calibri" w:hAnsi="Gotham Book" w:cs="Times New Roman"/>
          <w:sz w:val="20"/>
          <w:szCs w:val="20"/>
        </w:rPr>
        <w:t>Pp</w:t>
      </w:r>
      <w:proofErr w:type="spellEnd"/>
      <w:r w:rsidRPr="00930EFF">
        <w:rPr>
          <w:rFonts w:ascii="Gotham Book" w:eastAsia="Calibri" w:hAnsi="Gotham Book" w:cs="Times New Roman"/>
          <w:sz w:val="20"/>
          <w:szCs w:val="20"/>
        </w:rPr>
        <w:t xml:space="preserve"> </w:t>
      </w:r>
      <w:r w:rsidR="00A326AE" w:rsidRPr="00930EFF">
        <w:rPr>
          <w:rFonts w:ascii="Gotham Book" w:hAnsi="Gotham Book" w:cs="Arial"/>
          <w:bCs/>
          <w:sz w:val="20"/>
          <w:szCs w:val="20"/>
          <w:highlight w:val="cyan"/>
        </w:rPr>
        <w:t>(Nombre del Programa presupuestario o fondo)</w:t>
      </w:r>
      <w:r w:rsidRPr="00930EFF">
        <w:rPr>
          <w:rFonts w:ascii="Gotham Book" w:eastAsia="Calibri" w:hAnsi="Gotham Book" w:cs="Times New Roman"/>
          <w:sz w:val="20"/>
          <w:szCs w:val="20"/>
        </w:rPr>
        <w:t xml:space="preserve">, correspondiente al PAE </w:t>
      </w:r>
      <w:r w:rsidR="00A326AE" w:rsidRPr="00930EFF">
        <w:rPr>
          <w:rFonts w:ascii="Gotham Book" w:hAnsi="Gotham Book"/>
          <w:sz w:val="20"/>
          <w:szCs w:val="20"/>
          <w:highlight w:val="cyan"/>
        </w:rPr>
        <w:t>(Año PAE)</w:t>
      </w:r>
      <w:r w:rsidRPr="00930EFF">
        <w:rPr>
          <w:rFonts w:ascii="Gotham Book" w:eastAsia="Calibri" w:hAnsi="Gotham Book" w:cs="Times New Roman"/>
          <w:sz w:val="20"/>
          <w:szCs w:val="20"/>
        </w:rPr>
        <w:t>.</w:t>
      </w:r>
    </w:p>
    <w:p w14:paraId="0F5C9794" w14:textId="77777777" w:rsidR="00541E39" w:rsidRPr="00E01E9D" w:rsidRDefault="00541E39" w:rsidP="00541E39">
      <w:pPr>
        <w:jc w:val="both"/>
        <w:rPr>
          <w:rFonts w:ascii="Gotham Book" w:hAnsi="Gotham Book"/>
          <w:bCs/>
          <w:sz w:val="20"/>
          <w:szCs w:val="20"/>
        </w:rPr>
      </w:pPr>
    </w:p>
    <w:p w14:paraId="6E2FC30F" w14:textId="77777777" w:rsidR="00541E39" w:rsidRPr="00930EFF" w:rsidRDefault="00541E39" w:rsidP="00541E39">
      <w:pPr>
        <w:jc w:val="both"/>
        <w:rPr>
          <w:rFonts w:ascii="Gotham Book" w:eastAsia="Calibri" w:hAnsi="Gotham Book" w:cs="Times New Roman"/>
          <w:sz w:val="20"/>
          <w:szCs w:val="20"/>
        </w:rPr>
      </w:pPr>
      <w:r w:rsidRPr="004756C4">
        <w:rPr>
          <w:rFonts w:ascii="Gotham Bold" w:hAnsi="Gotham Bold"/>
          <w:bCs/>
          <w:sz w:val="20"/>
          <w:szCs w:val="20"/>
        </w:rPr>
        <w:t>SEGUNDO:</w:t>
      </w:r>
      <w:r w:rsidRPr="00930EFF">
        <w:rPr>
          <w:rFonts w:ascii="Gotham Book" w:eastAsia="Calibri" w:hAnsi="Gotham Book" w:cs="Times New Roman"/>
          <w:sz w:val="20"/>
          <w:szCs w:val="20"/>
        </w:rPr>
        <w:t xml:space="preserve"> Se da por concluido el proceso de evaluación del Programa presupuestario mencionado en el acuerdo PRIMERO.</w:t>
      </w:r>
    </w:p>
    <w:p w14:paraId="395AFC6D" w14:textId="77777777" w:rsidR="00541E39" w:rsidRPr="00E01E9D" w:rsidRDefault="00541E39" w:rsidP="00541E39">
      <w:pPr>
        <w:jc w:val="both"/>
        <w:rPr>
          <w:rFonts w:ascii="Gotham Book" w:hAnsi="Gotham Book"/>
          <w:bCs/>
          <w:sz w:val="20"/>
          <w:szCs w:val="20"/>
        </w:rPr>
      </w:pPr>
    </w:p>
    <w:p w14:paraId="7292C3AD" w14:textId="77777777" w:rsidR="00541E39" w:rsidRPr="00930EFF" w:rsidRDefault="00541E39" w:rsidP="00541E39">
      <w:pPr>
        <w:jc w:val="both"/>
        <w:rPr>
          <w:rFonts w:ascii="Gotham Book" w:eastAsia="Calibri" w:hAnsi="Gotham Book" w:cs="Times New Roman"/>
          <w:sz w:val="20"/>
          <w:szCs w:val="20"/>
        </w:rPr>
      </w:pPr>
      <w:r w:rsidRPr="002F6660">
        <w:rPr>
          <w:rFonts w:ascii="Gotham Bold" w:hAnsi="Gotham Bold"/>
          <w:bCs/>
          <w:sz w:val="20"/>
          <w:szCs w:val="20"/>
        </w:rPr>
        <w:t>TERCERO: “EL SUJETO EVALUADO”</w:t>
      </w:r>
      <w:r w:rsidRPr="00930EFF">
        <w:rPr>
          <w:rFonts w:ascii="Gotham Book" w:eastAsia="Calibri" w:hAnsi="Gotham Book" w:cs="Times New Roman"/>
          <w:sz w:val="20"/>
          <w:szCs w:val="20"/>
        </w:rPr>
        <w:t xml:space="preserve"> deberá difundir la presente Acta, así como los documentos que hayan sido generados como resultado de este ejercicio de evaluación, en términos de lo establecido en las disposiciones VIGÉSIMA SEXTA, VIGÉSIMA SÉPTIMA y VIGÉSIMA OCTAVA de los LGEPPGEM.</w:t>
      </w:r>
    </w:p>
    <w:p w14:paraId="0369BB23" w14:textId="77777777" w:rsidR="00541E39" w:rsidRPr="00E01E9D" w:rsidRDefault="00541E39" w:rsidP="00541E39">
      <w:pPr>
        <w:jc w:val="both"/>
        <w:rPr>
          <w:rFonts w:ascii="Gotham Book" w:hAnsi="Gotham Book"/>
          <w:bCs/>
          <w:sz w:val="20"/>
          <w:szCs w:val="20"/>
        </w:rPr>
      </w:pPr>
    </w:p>
    <w:p w14:paraId="0A3CE7CA" w14:textId="77777777" w:rsidR="00541E39" w:rsidRPr="00930EFF" w:rsidRDefault="00541E39" w:rsidP="00541E39">
      <w:pPr>
        <w:jc w:val="both"/>
        <w:rPr>
          <w:rFonts w:ascii="Gotham Book" w:eastAsia="Calibri" w:hAnsi="Gotham Book" w:cs="Times New Roman"/>
          <w:sz w:val="20"/>
          <w:szCs w:val="20"/>
        </w:rPr>
      </w:pPr>
      <w:r w:rsidRPr="00E01E9D">
        <w:rPr>
          <w:rFonts w:ascii="Gotham Bold" w:hAnsi="Gotham Bold"/>
          <w:bCs/>
          <w:sz w:val="20"/>
          <w:szCs w:val="20"/>
        </w:rPr>
        <w:t>CUARTO:</w:t>
      </w:r>
      <w:r w:rsidRPr="00930EFF">
        <w:rPr>
          <w:rFonts w:ascii="Gotham Book" w:eastAsia="Calibri" w:hAnsi="Gotham Book" w:cs="Times New Roman"/>
          <w:sz w:val="20"/>
          <w:szCs w:val="20"/>
        </w:rPr>
        <w:t xml:space="preserve"> Los resultados de la evaluación, así como la información establecida en el “Convenio para la Mejora del Desempeño y Resultados Gubernamentales”, deberán ser utilizados y articulados invariablemente a la planeación y al proceso presupuestario; así como en los siguientes ejercicios de evaluación, cuando la naturaleza del tipo de evaluación así lo requiera.</w:t>
      </w:r>
    </w:p>
    <w:p w14:paraId="5D94DB17" w14:textId="77777777" w:rsidR="00541E39" w:rsidRPr="00930EFF" w:rsidRDefault="00541E39" w:rsidP="00541E39">
      <w:pPr>
        <w:jc w:val="both"/>
        <w:rPr>
          <w:rFonts w:ascii="Gotham Book" w:eastAsia="Calibri" w:hAnsi="Gotham Book" w:cs="Times New Roman"/>
          <w:sz w:val="20"/>
          <w:szCs w:val="20"/>
        </w:rPr>
      </w:pPr>
    </w:p>
    <w:p w14:paraId="32A5EFBA" w14:textId="15EAA75F" w:rsidR="00541E39" w:rsidRPr="00930EFF" w:rsidRDefault="00541E39" w:rsidP="00541E39">
      <w:pPr>
        <w:jc w:val="both"/>
        <w:rPr>
          <w:rFonts w:ascii="Gotham Book" w:eastAsia="Calibri" w:hAnsi="Gotham Book" w:cs="Times New Roman"/>
          <w:sz w:val="20"/>
          <w:szCs w:val="20"/>
        </w:rPr>
      </w:pPr>
      <w:r w:rsidRPr="00930EFF">
        <w:rPr>
          <w:rFonts w:ascii="Gotham Book" w:eastAsia="Calibri" w:hAnsi="Gotham Book" w:cs="Times New Roman"/>
          <w:sz w:val="20"/>
          <w:szCs w:val="20"/>
        </w:rPr>
        <w:t xml:space="preserve">Siendo las </w:t>
      </w:r>
      <w:r w:rsidR="00FD733F" w:rsidRPr="00930EFF">
        <w:rPr>
          <w:rFonts w:ascii="Gotham Book" w:hAnsi="Gotham Book" w:cs="Arial"/>
          <w:bCs/>
          <w:sz w:val="20"/>
          <w:szCs w:val="20"/>
          <w:highlight w:val="cyan"/>
        </w:rPr>
        <w:t>(</w:t>
      </w:r>
      <w:r w:rsidR="00C0514F" w:rsidRPr="00930EFF">
        <w:rPr>
          <w:rFonts w:ascii="Gotham Book" w:hAnsi="Gotham Book" w:cs="Arial"/>
          <w:bCs/>
          <w:sz w:val="20"/>
          <w:szCs w:val="20"/>
          <w:highlight w:val="cyan"/>
        </w:rPr>
        <w:t>H</w:t>
      </w:r>
      <w:r w:rsidR="00FD733F" w:rsidRPr="00930EFF">
        <w:rPr>
          <w:rFonts w:ascii="Gotham Book" w:hAnsi="Gotham Book" w:cs="Arial"/>
          <w:bCs/>
          <w:sz w:val="20"/>
          <w:szCs w:val="20"/>
          <w:highlight w:val="cyan"/>
        </w:rPr>
        <w:t xml:space="preserve">ora de </w:t>
      </w:r>
      <w:r w:rsidR="0095389D" w:rsidRPr="00930EFF">
        <w:rPr>
          <w:rFonts w:ascii="Gotham Book" w:hAnsi="Gotham Book" w:cs="Arial"/>
          <w:bCs/>
          <w:sz w:val="20"/>
          <w:szCs w:val="20"/>
          <w:highlight w:val="cyan"/>
        </w:rPr>
        <w:t>término</w:t>
      </w:r>
      <w:r w:rsidR="00FD733F" w:rsidRPr="00930EFF">
        <w:rPr>
          <w:rFonts w:ascii="Gotham Book" w:hAnsi="Gotham Book" w:cs="Arial"/>
          <w:bCs/>
          <w:sz w:val="20"/>
          <w:szCs w:val="20"/>
          <w:highlight w:val="cyan"/>
        </w:rPr>
        <w:t xml:space="preserve"> de la </w:t>
      </w:r>
      <w:r w:rsidR="00077512" w:rsidRPr="00930EFF">
        <w:rPr>
          <w:rFonts w:ascii="Gotham Book" w:hAnsi="Gotham Book" w:cs="Arial"/>
          <w:bCs/>
          <w:sz w:val="20"/>
          <w:szCs w:val="20"/>
          <w:highlight w:val="cyan"/>
        </w:rPr>
        <w:t>reunión</w:t>
      </w:r>
      <w:r w:rsidR="00FD733F" w:rsidRPr="00930EFF">
        <w:rPr>
          <w:rFonts w:ascii="Gotham Book" w:hAnsi="Gotham Book" w:cs="Arial"/>
          <w:bCs/>
          <w:sz w:val="20"/>
          <w:szCs w:val="20"/>
          <w:highlight w:val="cyan"/>
        </w:rPr>
        <w:t>)</w:t>
      </w:r>
      <w:r w:rsidRPr="00930EFF">
        <w:rPr>
          <w:rFonts w:ascii="Gotham Book" w:eastAsia="Calibri" w:hAnsi="Gotham Book" w:cs="Times New Roman"/>
          <w:sz w:val="20"/>
          <w:szCs w:val="20"/>
        </w:rPr>
        <w:t xml:space="preserve"> horas, del día en que se actúa, se da por terminada la presente Acta, firmando al margen y al calce los que intervinieron.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851"/>
      </w:tblGrid>
      <w:tr w:rsidR="00541E39" w:rsidRPr="00930EFF" w14:paraId="024D0D65" w14:textId="77777777" w:rsidTr="0014289D">
        <w:trPr>
          <w:trHeight w:val="2018"/>
        </w:trPr>
        <w:tc>
          <w:tcPr>
            <w:tcW w:w="4702" w:type="dxa"/>
          </w:tcPr>
          <w:p w14:paraId="22EA7B67" w14:textId="77777777" w:rsidR="00541E39" w:rsidRPr="00930EFF" w:rsidRDefault="00541E39" w:rsidP="0014289D">
            <w:pPr>
              <w:jc w:val="center"/>
              <w:rPr>
                <w:rFonts w:ascii="Gotham Book" w:hAnsi="Gotham Book"/>
                <w:b/>
                <w:sz w:val="20"/>
                <w:szCs w:val="20"/>
              </w:rPr>
            </w:pPr>
          </w:p>
          <w:p w14:paraId="708D6B22" w14:textId="77777777" w:rsidR="00541E39" w:rsidRPr="00930EFF" w:rsidRDefault="00541E39" w:rsidP="0014289D">
            <w:pPr>
              <w:jc w:val="center"/>
              <w:rPr>
                <w:rFonts w:ascii="Gotham Book" w:hAnsi="Gotham Book"/>
                <w:b/>
                <w:sz w:val="20"/>
                <w:szCs w:val="20"/>
              </w:rPr>
            </w:pPr>
          </w:p>
          <w:p w14:paraId="7C53E39F" w14:textId="77777777" w:rsidR="00541E39" w:rsidRPr="00930EFF" w:rsidRDefault="00541E39" w:rsidP="0014289D">
            <w:pPr>
              <w:jc w:val="center"/>
              <w:rPr>
                <w:rFonts w:ascii="Gotham Book" w:hAnsi="Gotham Book"/>
                <w:b/>
                <w:sz w:val="20"/>
                <w:szCs w:val="20"/>
              </w:rPr>
            </w:pPr>
          </w:p>
          <w:p w14:paraId="395036BC" w14:textId="77777777" w:rsidR="00541E39" w:rsidRPr="00930EFF" w:rsidRDefault="00541E39" w:rsidP="0014289D">
            <w:pPr>
              <w:jc w:val="center"/>
              <w:rPr>
                <w:rFonts w:ascii="Gotham Book" w:hAnsi="Gotham Book"/>
                <w:b/>
                <w:sz w:val="20"/>
                <w:szCs w:val="20"/>
              </w:rPr>
            </w:pPr>
          </w:p>
          <w:p w14:paraId="55509A65" w14:textId="77777777" w:rsidR="00541E39" w:rsidRPr="00930EFF" w:rsidRDefault="00541E39" w:rsidP="0014289D">
            <w:pPr>
              <w:jc w:val="center"/>
              <w:rPr>
                <w:rFonts w:ascii="Gotham Book" w:hAnsi="Gotham Book"/>
                <w:b/>
                <w:sz w:val="20"/>
                <w:szCs w:val="20"/>
              </w:rPr>
            </w:pPr>
          </w:p>
          <w:p w14:paraId="103FF534" w14:textId="77777777" w:rsidR="00541E39" w:rsidRPr="00930EFF" w:rsidRDefault="00541E39" w:rsidP="0014289D">
            <w:pPr>
              <w:jc w:val="center"/>
              <w:rPr>
                <w:rFonts w:ascii="Gotham Book" w:hAnsi="Gotham Book"/>
                <w:b/>
                <w:sz w:val="20"/>
                <w:szCs w:val="20"/>
              </w:rPr>
            </w:pPr>
          </w:p>
          <w:p w14:paraId="46BCE4C8" w14:textId="77777777" w:rsidR="00DB0F26" w:rsidRPr="0001729A" w:rsidRDefault="00DB0F26" w:rsidP="00DB0F26">
            <w:pPr>
              <w:pStyle w:val="Default"/>
              <w:jc w:val="center"/>
              <w:rPr>
                <w:rFonts w:ascii="Gotham Bold" w:hAnsi="Gotham Bold" w:cs="Arial"/>
                <w:bCs/>
                <w:color w:val="auto"/>
                <w:sz w:val="20"/>
                <w:szCs w:val="20"/>
                <w:highlight w:val="cyan"/>
              </w:rPr>
            </w:pPr>
            <w:r w:rsidRPr="0001729A">
              <w:rPr>
                <w:rFonts w:ascii="Gotham Bold" w:hAnsi="Gotham Bold" w:cs="Arial"/>
                <w:bCs/>
                <w:color w:val="auto"/>
                <w:sz w:val="20"/>
                <w:szCs w:val="20"/>
                <w:highlight w:val="cyan"/>
              </w:rPr>
              <w:t>(NOMBRE)</w:t>
            </w:r>
          </w:p>
          <w:p w14:paraId="41140DED" w14:textId="57A1B807" w:rsidR="00541E39" w:rsidRPr="00264DF2" w:rsidRDefault="00DB0F26" w:rsidP="00DB0F26">
            <w:pPr>
              <w:widowControl w:val="0"/>
              <w:autoSpaceDE w:val="0"/>
              <w:autoSpaceDN w:val="0"/>
              <w:adjustRightInd w:val="0"/>
              <w:jc w:val="center"/>
              <w:rPr>
                <w:rFonts w:ascii="Gotham Book" w:hAnsi="Gotham Book" w:cs="Arial"/>
                <w:bCs/>
                <w:sz w:val="20"/>
                <w:szCs w:val="20"/>
              </w:rPr>
            </w:pPr>
            <w:r w:rsidRPr="00264DF2">
              <w:rPr>
                <w:rFonts w:ascii="Gotham Book" w:hAnsi="Gotham Book" w:cs="Arial"/>
                <w:bCs/>
                <w:sz w:val="20"/>
                <w:szCs w:val="20"/>
                <w:highlight w:val="cyan"/>
              </w:rPr>
              <w:t>CARGO DEL RESPONSABLE POR PARTE DE LA DIRECCIÓN GENERAL DE EVALUACIÓN DEL DESEMEPEÑO INSTITUCIONAL</w:t>
            </w:r>
          </w:p>
        </w:tc>
        <w:tc>
          <w:tcPr>
            <w:tcW w:w="4851" w:type="dxa"/>
          </w:tcPr>
          <w:p w14:paraId="4069AF09" w14:textId="77777777" w:rsidR="00541E39" w:rsidRPr="00930EFF" w:rsidRDefault="00541E39" w:rsidP="0014289D">
            <w:pPr>
              <w:jc w:val="center"/>
              <w:rPr>
                <w:rFonts w:ascii="Gotham Book" w:hAnsi="Gotham Book"/>
                <w:b/>
                <w:sz w:val="20"/>
                <w:szCs w:val="20"/>
              </w:rPr>
            </w:pPr>
          </w:p>
          <w:p w14:paraId="316CB7CC" w14:textId="77777777" w:rsidR="00541E39" w:rsidRPr="00930EFF" w:rsidRDefault="00541E39" w:rsidP="0014289D">
            <w:pPr>
              <w:jc w:val="center"/>
              <w:rPr>
                <w:rFonts w:ascii="Gotham Book" w:hAnsi="Gotham Book"/>
                <w:b/>
                <w:sz w:val="20"/>
                <w:szCs w:val="20"/>
              </w:rPr>
            </w:pPr>
          </w:p>
          <w:p w14:paraId="32D3EA8C" w14:textId="77777777" w:rsidR="00541E39" w:rsidRPr="00930EFF" w:rsidRDefault="00541E39" w:rsidP="0014289D">
            <w:pPr>
              <w:jc w:val="center"/>
              <w:rPr>
                <w:rFonts w:ascii="Gotham Book" w:hAnsi="Gotham Book"/>
                <w:b/>
                <w:sz w:val="20"/>
                <w:szCs w:val="20"/>
              </w:rPr>
            </w:pPr>
          </w:p>
          <w:p w14:paraId="06D9C3BF" w14:textId="77777777" w:rsidR="00541E39" w:rsidRPr="00930EFF" w:rsidRDefault="00541E39" w:rsidP="0014289D">
            <w:pPr>
              <w:jc w:val="center"/>
              <w:rPr>
                <w:rFonts w:ascii="Gotham Book" w:hAnsi="Gotham Book"/>
                <w:b/>
                <w:sz w:val="20"/>
                <w:szCs w:val="20"/>
              </w:rPr>
            </w:pPr>
          </w:p>
          <w:p w14:paraId="6B37236B" w14:textId="77777777" w:rsidR="00541E39" w:rsidRPr="00930EFF" w:rsidRDefault="00541E39" w:rsidP="0014289D">
            <w:pPr>
              <w:jc w:val="center"/>
              <w:rPr>
                <w:rFonts w:ascii="Gotham Book" w:hAnsi="Gotham Book"/>
                <w:b/>
                <w:sz w:val="20"/>
                <w:szCs w:val="20"/>
              </w:rPr>
            </w:pPr>
          </w:p>
          <w:p w14:paraId="3D56A014" w14:textId="77777777" w:rsidR="00541E39" w:rsidRPr="00930EFF" w:rsidRDefault="00541E39" w:rsidP="0014289D">
            <w:pPr>
              <w:jc w:val="center"/>
              <w:rPr>
                <w:rFonts w:ascii="Gotham Book" w:hAnsi="Gotham Book"/>
                <w:b/>
                <w:sz w:val="20"/>
                <w:szCs w:val="20"/>
              </w:rPr>
            </w:pPr>
          </w:p>
          <w:p w14:paraId="5AD4294B" w14:textId="77777777" w:rsidR="00DB0F26" w:rsidRPr="0001729A" w:rsidRDefault="00DB0F26" w:rsidP="00DB0F26">
            <w:pPr>
              <w:pStyle w:val="Default"/>
              <w:jc w:val="center"/>
              <w:rPr>
                <w:rFonts w:ascii="Gotham Bold" w:hAnsi="Gotham Bold" w:cs="Arial"/>
                <w:bCs/>
                <w:color w:val="auto"/>
                <w:sz w:val="20"/>
                <w:szCs w:val="20"/>
                <w:highlight w:val="cyan"/>
              </w:rPr>
            </w:pPr>
            <w:r w:rsidRPr="0001729A">
              <w:rPr>
                <w:rFonts w:ascii="Gotham Bold" w:hAnsi="Gotham Bold" w:cs="Arial"/>
                <w:bCs/>
                <w:color w:val="auto"/>
                <w:sz w:val="20"/>
                <w:szCs w:val="20"/>
                <w:highlight w:val="cyan"/>
              </w:rPr>
              <w:t>(NOMBRE)</w:t>
            </w:r>
          </w:p>
          <w:p w14:paraId="4879C37A" w14:textId="1840F891" w:rsidR="00541E39" w:rsidRPr="00930EFF" w:rsidRDefault="00DB0F26" w:rsidP="00DB0F26">
            <w:pPr>
              <w:widowControl w:val="0"/>
              <w:autoSpaceDE w:val="0"/>
              <w:autoSpaceDN w:val="0"/>
              <w:adjustRightInd w:val="0"/>
              <w:jc w:val="center"/>
              <w:rPr>
                <w:rFonts w:ascii="Gotham Book" w:hAnsi="Gotham Book" w:cs="Arial"/>
                <w:bCs/>
                <w:sz w:val="20"/>
                <w:szCs w:val="20"/>
              </w:rPr>
            </w:pPr>
            <w:r w:rsidRPr="00264DF2">
              <w:rPr>
                <w:rFonts w:ascii="Gotham Book" w:hAnsi="Gotham Book" w:cs="Arial"/>
                <w:bCs/>
                <w:sz w:val="20"/>
                <w:szCs w:val="20"/>
                <w:highlight w:val="cyan"/>
              </w:rPr>
              <w:t>CARGO DEL RESPONSABLE DEL ORGANO INTERNO DE CONTROL</w:t>
            </w:r>
          </w:p>
        </w:tc>
      </w:tr>
      <w:tr w:rsidR="00541E39" w:rsidRPr="00930EFF" w14:paraId="751866DB" w14:textId="77777777" w:rsidTr="0014289D">
        <w:trPr>
          <w:trHeight w:val="2239"/>
        </w:trPr>
        <w:tc>
          <w:tcPr>
            <w:tcW w:w="9553" w:type="dxa"/>
            <w:gridSpan w:val="2"/>
          </w:tcPr>
          <w:p w14:paraId="610788A6" w14:textId="77777777" w:rsidR="00541E39" w:rsidRPr="00930EFF" w:rsidRDefault="00541E39" w:rsidP="0014289D">
            <w:pPr>
              <w:jc w:val="center"/>
              <w:rPr>
                <w:rFonts w:ascii="Gotham Book" w:hAnsi="Gotham Book"/>
                <w:b/>
                <w:sz w:val="20"/>
                <w:szCs w:val="20"/>
              </w:rPr>
            </w:pPr>
          </w:p>
          <w:p w14:paraId="7912218B" w14:textId="77777777" w:rsidR="00541E39" w:rsidRPr="00930EFF" w:rsidRDefault="00541E39" w:rsidP="0014289D">
            <w:pPr>
              <w:jc w:val="center"/>
              <w:rPr>
                <w:rFonts w:ascii="Gotham Book" w:hAnsi="Gotham Book"/>
                <w:b/>
                <w:sz w:val="20"/>
                <w:szCs w:val="20"/>
              </w:rPr>
            </w:pPr>
          </w:p>
          <w:p w14:paraId="479DCF27" w14:textId="77777777" w:rsidR="00541E39" w:rsidRPr="00930EFF" w:rsidRDefault="00541E39" w:rsidP="0014289D">
            <w:pPr>
              <w:jc w:val="center"/>
              <w:rPr>
                <w:rFonts w:ascii="Gotham Book" w:hAnsi="Gotham Book"/>
                <w:b/>
                <w:sz w:val="20"/>
                <w:szCs w:val="20"/>
              </w:rPr>
            </w:pPr>
          </w:p>
          <w:p w14:paraId="0C20D62D" w14:textId="77777777" w:rsidR="00541E39" w:rsidRPr="00930EFF" w:rsidRDefault="00541E39" w:rsidP="0014289D">
            <w:pPr>
              <w:jc w:val="center"/>
              <w:rPr>
                <w:rFonts w:ascii="Gotham Book" w:hAnsi="Gotham Book"/>
                <w:b/>
                <w:sz w:val="20"/>
                <w:szCs w:val="20"/>
              </w:rPr>
            </w:pPr>
          </w:p>
          <w:p w14:paraId="62C52901" w14:textId="77777777" w:rsidR="00541E39" w:rsidRPr="00930EFF" w:rsidRDefault="00541E39" w:rsidP="0014289D">
            <w:pPr>
              <w:jc w:val="center"/>
              <w:rPr>
                <w:rFonts w:ascii="Gotham Book" w:hAnsi="Gotham Book"/>
                <w:b/>
                <w:sz w:val="20"/>
                <w:szCs w:val="20"/>
              </w:rPr>
            </w:pPr>
          </w:p>
          <w:p w14:paraId="41D825CE" w14:textId="77777777" w:rsidR="007E462D" w:rsidRPr="00C55A99" w:rsidRDefault="007E462D" w:rsidP="00560BF6">
            <w:pPr>
              <w:jc w:val="center"/>
              <w:rPr>
                <w:rFonts w:ascii="Gotham Bold" w:hAnsi="Gotham Bold" w:cs="Arial"/>
                <w:bCs/>
                <w:sz w:val="20"/>
                <w:szCs w:val="20"/>
                <w:highlight w:val="cyan"/>
              </w:rPr>
            </w:pPr>
            <w:r w:rsidRPr="00C55A99">
              <w:rPr>
                <w:rFonts w:ascii="Gotham Bold" w:hAnsi="Gotham Bold" w:cs="Arial"/>
                <w:bCs/>
                <w:sz w:val="20"/>
                <w:szCs w:val="20"/>
                <w:highlight w:val="cyan"/>
              </w:rPr>
              <w:t>(NOMBRE)</w:t>
            </w:r>
          </w:p>
          <w:p w14:paraId="7EEDD805" w14:textId="06FA0D2D" w:rsidR="00560BF6" w:rsidRPr="001F3622" w:rsidRDefault="00560BF6" w:rsidP="00560BF6">
            <w:pPr>
              <w:jc w:val="center"/>
              <w:rPr>
                <w:rFonts w:ascii="Gotham Book" w:hAnsi="Gotham Book" w:cs="Arial"/>
                <w:bCs/>
                <w:sz w:val="20"/>
                <w:szCs w:val="20"/>
                <w:highlight w:val="cyan"/>
              </w:rPr>
            </w:pPr>
            <w:r w:rsidRPr="001F3622">
              <w:rPr>
                <w:rFonts w:ascii="Gotham Book" w:hAnsi="Gotham Book" w:cs="Arial"/>
                <w:bCs/>
                <w:sz w:val="20"/>
                <w:szCs w:val="20"/>
                <w:highlight w:val="cyan"/>
              </w:rPr>
              <w:t xml:space="preserve">CARGO DEL RESPONSABLE DE LA UIPPE O </w:t>
            </w:r>
          </w:p>
          <w:p w14:paraId="6A41B061" w14:textId="1C2F1AFE" w:rsidR="00541E39" w:rsidRPr="00930EFF" w:rsidRDefault="00560BF6" w:rsidP="0014289D">
            <w:pPr>
              <w:jc w:val="center"/>
              <w:rPr>
                <w:rFonts w:ascii="Gotham Book" w:hAnsi="Gotham Book" w:cstheme="minorHAnsi"/>
                <w:sz w:val="20"/>
                <w:szCs w:val="20"/>
              </w:rPr>
            </w:pPr>
            <w:r w:rsidRPr="001F3622">
              <w:rPr>
                <w:rFonts w:ascii="Gotham Book" w:hAnsi="Gotham Book" w:cs="Arial"/>
                <w:bCs/>
                <w:sz w:val="20"/>
                <w:szCs w:val="20"/>
                <w:highlight w:val="cyan"/>
              </w:rPr>
              <w:t>EQUIVALENTE DEL SUJETO EVALUADO</w:t>
            </w:r>
            <w:r w:rsidRPr="00930EFF">
              <w:rPr>
                <w:rFonts w:ascii="Gotham Book" w:hAnsi="Gotham Book" w:cstheme="minorHAnsi"/>
                <w:sz w:val="20"/>
                <w:szCs w:val="20"/>
                <w:highlight w:val="yellow"/>
                <w:lang w:val="es-ES_tradnl"/>
              </w:rPr>
              <w:t xml:space="preserve"> </w:t>
            </w:r>
          </w:p>
        </w:tc>
      </w:tr>
    </w:tbl>
    <w:p w14:paraId="442ED5CC" w14:textId="77777777" w:rsidR="00541E39" w:rsidRPr="00930EFF" w:rsidRDefault="00541E39" w:rsidP="00541E39">
      <w:pPr>
        <w:pStyle w:val="Default"/>
        <w:jc w:val="both"/>
        <w:rPr>
          <w:rFonts w:ascii="Gotham Book" w:hAnsi="Gotham Book" w:cstheme="minorBidi"/>
          <w:color w:val="auto"/>
          <w:sz w:val="20"/>
          <w:szCs w:val="20"/>
        </w:rPr>
      </w:pPr>
    </w:p>
    <w:p w14:paraId="53CCBEDC" w14:textId="77777777" w:rsidR="00541E39" w:rsidRPr="00930EFF" w:rsidRDefault="00541E39" w:rsidP="00541E39">
      <w:pPr>
        <w:pStyle w:val="Default"/>
        <w:jc w:val="both"/>
        <w:rPr>
          <w:rFonts w:ascii="Gotham Book" w:hAnsi="Gotham Book" w:cstheme="minorBidi"/>
          <w:color w:val="auto"/>
          <w:sz w:val="20"/>
          <w:szCs w:val="20"/>
        </w:rPr>
      </w:pPr>
    </w:p>
    <w:p w14:paraId="5BB2202F" w14:textId="77777777" w:rsidR="0095389D" w:rsidRPr="00930EFF" w:rsidRDefault="0095389D" w:rsidP="00541E39">
      <w:pPr>
        <w:pStyle w:val="Default"/>
        <w:jc w:val="both"/>
        <w:rPr>
          <w:rFonts w:ascii="Gotham Book" w:hAnsi="Gotham Book" w:cstheme="minorBidi"/>
          <w:color w:val="auto"/>
          <w:sz w:val="20"/>
          <w:szCs w:val="20"/>
        </w:rPr>
      </w:pPr>
    </w:p>
    <w:p w14:paraId="70C2F043" w14:textId="7DE6DA20" w:rsidR="00541E39" w:rsidRPr="00A17E2E" w:rsidRDefault="00541E39" w:rsidP="00541E39">
      <w:pPr>
        <w:pStyle w:val="Default"/>
        <w:jc w:val="both"/>
        <w:rPr>
          <w:rFonts w:ascii="Gotham Book" w:hAnsi="Gotham Book" w:cstheme="minorBidi"/>
          <w:color w:val="auto"/>
          <w:sz w:val="16"/>
          <w:szCs w:val="16"/>
        </w:rPr>
      </w:pPr>
      <w:r w:rsidRPr="00A17E2E">
        <w:rPr>
          <w:rFonts w:ascii="Gotham Book" w:hAnsi="Gotham Book" w:cstheme="minorBidi"/>
          <w:color w:val="auto"/>
          <w:sz w:val="16"/>
          <w:szCs w:val="16"/>
        </w:rPr>
        <w:t xml:space="preserve">La presente hoja de firmas corresponde al Acta de Atención de los Aspectos Susceptibles de Mejora, que se derivan del Convenio para la Mejora del Desempeño y Resultados Gubernamentales del Programa presupuestario </w:t>
      </w:r>
      <w:r w:rsidR="00886CEE" w:rsidRPr="00A17E2E">
        <w:rPr>
          <w:rFonts w:ascii="Gotham Book" w:hAnsi="Gotham Book" w:cs="Arial"/>
          <w:bCs/>
          <w:sz w:val="16"/>
          <w:szCs w:val="16"/>
          <w:highlight w:val="cyan"/>
        </w:rPr>
        <w:t>(Nombre del Programa presupuestario o fondo)</w:t>
      </w:r>
      <w:r w:rsidRPr="00A17E2E">
        <w:rPr>
          <w:rFonts w:ascii="Gotham Book" w:hAnsi="Gotham Book" w:cstheme="minorBidi"/>
          <w:color w:val="auto"/>
          <w:sz w:val="16"/>
          <w:szCs w:val="16"/>
        </w:rPr>
        <w:t xml:space="preserve"> del PAE </w:t>
      </w:r>
      <w:r w:rsidR="00886CEE" w:rsidRPr="00A17E2E">
        <w:rPr>
          <w:rFonts w:ascii="Gotham Book" w:hAnsi="Gotham Book"/>
          <w:sz w:val="16"/>
          <w:szCs w:val="16"/>
          <w:highlight w:val="cyan"/>
        </w:rPr>
        <w:t>(Año PAE)</w:t>
      </w:r>
      <w:r w:rsidRPr="00A17E2E">
        <w:rPr>
          <w:rFonts w:ascii="Gotham Book" w:hAnsi="Gotham Book" w:cstheme="minorBidi"/>
          <w:color w:val="auto"/>
          <w:sz w:val="16"/>
          <w:szCs w:val="16"/>
        </w:rPr>
        <w:t xml:space="preserve">, celebrada entre la Secretaría de </w:t>
      </w:r>
      <w:r w:rsidRPr="00A17E2E">
        <w:rPr>
          <w:rFonts w:ascii="Gotham Book" w:hAnsi="Gotham Book" w:cstheme="minorBidi"/>
          <w:bCs/>
          <w:color w:val="auto"/>
          <w:sz w:val="16"/>
          <w:szCs w:val="16"/>
          <w:lang w:val="es-ES_tradnl"/>
        </w:rPr>
        <w:t>Finanzas, el</w:t>
      </w:r>
      <w:r w:rsidRPr="00A17E2E">
        <w:rPr>
          <w:rFonts w:ascii="Gotham Book" w:hAnsi="Gotham Book" w:cstheme="minorBidi"/>
          <w:color w:val="auto"/>
          <w:sz w:val="16"/>
          <w:szCs w:val="16"/>
        </w:rPr>
        <w:t xml:space="preserve"> </w:t>
      </w:r>
      <w:r w:rsidRPr="00A17E2E">
        <w:rPr>
          <w:rFonts w:ascii="Gotham Book" w:hAnsi="Gotham Book" w:cstheme="minorBidi"/>
          <w:bCs/>
          <w:color w:val="auto"/>
          <w:sz w:val="16"/>
          <w:szCs w:val="16"/>
          <w:lang w:val="es-ES_tradnl"/>
        </w:rPr>
        <w:t>Órgano Interno de Control</w:t>
      </w:r>
      <w:r w:rsidRPr="00A17E2E">
        <w:rPr>
          <w:rFonts w:ascii="Gotham Book" w:hAnsi="Gotham Book" w:cstheme="minorBidi"/>
          <w:color w:val="auto"/>
          <w:sz w:val="16"/>
          <w:szCs w:val="16"/>
          <w:lang w:val="es-ES_tradnl"/>
        </w:rPr>
        <w:t xml:space="preserve"> </w:t>
      </w:r>
      <w:r w:rsidRPr="00A17E2E">
        <w:rPr>
          <w:rFonts w:ascii="Gotham Book" w:hAnsi="Gotham Book" w:cstheme="minorBidi"/>
          <w:color w:val="auto"/>
          <w:sz w:val="16"/>
          <w:szCs w:val="16"/>
        </w:rPr>
        <w:t>y la Unidad de Información, Planeación, Programación y Evaluación de</w:t>
      </w:r>
      <w:r w:rsidR="006937F4" w:rsidRPr="00A17E2E">
        <w:rPr>
          <w:rFonts w:ascii="Gotham Book" w:hAnsi="Gotham Book" w:cstheme="minorBidi"/>
          <w:color w:val="auto"/>
          <w:sz w:val="16"/>
          <w:szCs w:val="16"/>
        </w:rPr>
        <w:t xml:space="preserve"> </w:t>
      </w:r>
      <w:r w:rsidR="001B5FE0" w:rsidRPr="00A17E2E">
        <w:rPr>
          <w:rFonts w:ascii="Gotham Book" w:hAnsi="Gotham Book" w:cs="Arial"/>
          <w:bCs/>
          <w:sz w:val="16"/>
          <w:szCs w:val="16"/>
          <w:highlight w:val="cyan"/>
        </w:rPr>
        <w:t>(Sujeto Evaluado)</w:t>
      </w:r>
      <w:r w:rsidRPr="00A17E2E">
        <w:rPr>
          <w:rFonts w:ascii="Gotham Book" w:hAnsi="Gotham Book" w:cstheme="minorBidi"/>
          <w:color w:val="auto"/>
          <w:sz w:val="16"/>
          <w:szCs w:val="16"/>
          <w:highlight w:val="lightGray"/>
        </w:rPr>
        <w:t>,</w:t>
      </w:r>
      <w:r w:rsidRPr="00A17E2E">
        <w:rPr>
          <w:rFonts w:ascii="Gotham Book" w:hAnsi="Gotham Book" w:cstheme="minorBidi"/>
          <w:color w:val="auto"/>
          <w:sz w:val="16"/>
          <w:szCs w:val="16"/>
        </w:rPr>
        <w:t xml:space="preserve"> el </w:t>
      </w:r>
      <w:r w:rsidR="004F3E4C" w:rsidRPr="00A17E2E">
        <w:rPr>
          <w:rFonts w:ascii="Gotham Book" w:hAnsi="Gotham Book" w:cs="Arial"/>
          <w:bCs/>
          <w:sz w:val="16"/>
          <w:szCs w:val="16"/>
          <w:highlight w:val="cyan"/>
        </w:rPr>
        <w:t>(</w:t>
      </w:r>
      <w:r w:rsidR="00C0514F" w:rsidRPr="00A17E2E">
        <w:rPr>
          <w:rFonts w:ascii="Gotham Book" w:hAnsi="Gotham Book" w:cs="Arial"/>
          <w:bCs/>
          <w:sz w:val="16"/>
          <w:szCs w:val="16"/>
          <w:highlight w:val="cyan"/>
        </w:rPr>
        <w:t>F</w:t>
      </w:r>
      <w:r w:rsidR="004F3E4C" w:rsidRPr="00A17E2E">
        <w:rPr>
          <w:rFonts w:ascii="Gotham Book" w:hAnsi="Gotham Book" w:cs="Arial"/>
          <w:bCs/>
          <w:sz w:val="16"/>
          <w:szCs w:val="16"/>
          <w:highlight w:val="cyan"/>
        </w:rPr>
        <w:t>echa en que se celebra la reunión)</w:t>
      </w:r>
      <w:r w:rsidRPr="00A17E2E">
        <w:rPr>
          <w:rFonts w:ascii="Gotham Book" w:hAnsi="Gotham Book" w:cstheme="minorBidi"/>
          <w:color w:val="auto"/>
          <w:sz w:val="16"/>
          <w:szCs w:val="16"/>
          <w:highlight w:val="yellow"/>
        </w:rPr>
        <w:t>.</w:t>
      </w:r>
    </w:p>
    <w:sectPr w:rsidR="00541E39" w:rsidRPr="00A17E2E" w:rsidSect="001D1485">
      <w:headerReference w:type="default" r:id="rId7"/>
      <w:footerReference w:type="default" r:id="rId8"/>
      <w:pgSz w:w="12240" w:h="15840" w:code="1"/>
      <w:pgMar w:top="2665" w:right="1134" w:bottom="2041" w:left="1134"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2809" w14:textId="77777777" w:rsidR="00995B51" w:rsidRDefault="00995B51" w:rsidP="009D2B83">
      <w:r>
        <w:separator/>
      </w:r>
    </w:p>
  </w:endnote>
  <w:endnote w:type="continuationSeparator" w:id="0">
    <w:p w14:paraId="28E7AB67" w14:textId="77777777" w:rsidR="00995B51" w:rsidRDefault="00995B51"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Blk">
    <w:panose1 w:val="020B09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ld">
    <w:panose1 w:val="02000803030000020004"/>
    <w:charset w:val="00"/>
    <w:family w:val="auto"/>
    <w:pitch w:val="variable"/>
    <w:sig w:usb0="A00000FF" w:usb1="4000004A"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sz w:val="16"/>
        <w:szCs w:val="16"/>
      </w:rPr>
      <w:id w:val="-972671554"/>
      <w:docPartObj>
        <w:docPartGallery w:val="Page Numbers (Bottom of Page)"/>
        <w:docPartUnique/>
      </w:docPartObj>
    </w:sdtPr>
    <w:sdtContent>
      <w:sdt>
        <w:sdtPr>
          <w:rPr>
            <w:rFonts w:ascii="Gotham Book" w:hAnsi="Gotham Book"/>
            <w:sz w:val="16"/>
            <w:szCs w:val="16"/>
          </w:rPr>
          <w:id w:val="1728636285"/>
          <w:docPartObj>
            <w:docPartGallery w:val="Page Numbers (Top of Page)"/>
            <w:docPartUnique/>
          </w:docPartObj>
        </w:sdtPr>
        <w:sdtContent>
          <w:p w14:paraId="1F3E616A" w14:textId="77777777" w:rsidR="0071693C" w:rsidRPr="00406EE4" w:rsidRDefault="0071693C">
            <w:pPr>
              <w:pStyle w:val="Piedepgina"/>
              <w:jc w:val="center"/>
              <w:rPr>
                <w:rFonts w:ascii="Gotham Book" w:hAnsi="Gotham Book"/>
                <w:sz w:val="16"/>
                <w:szCs w:val="16"/>
              </w:rPr>
            </w:pPr>
          </w:p>
          <w:p w14:paraId="7DAE0B2B" w14:textId="77777777" w:rsidR="0071693C" w:rsidRPr="00406EE4" w:rsidRDefault="0071693C">
            <w:pPr>
              <w:pStyle w:val="Piedepgina"/>
              <w:jc w:val="center"/>
              <w:rPr>
                <w:rFonts w:ascii="Gotham Book" w:hAnsi="Gotham Book"/>
                <w:sz w:val="16"/>
                <w:szCs w:val="16"/>
              </w:rPr>
            </w:pPr>
          </w:p>
          <w:p w14:paraId="6177D927" w14:textId="2572634C" w:rsidR="0071693C" w:rsidRPr="00406EE4" w:rsidRDefault="0071693C">
            <w:pPr>
              <w:pStyle w:val="Piedepgina"/>
              <w:jc w:val="center"/>
              <w:rPr>
                <w:rFonts w:ascii="Gotham Book" w:hAnsi="Gotham Book"/>
                <w:sz w:val="16"/>
                <w:szCs w:val="16"/>
                <w:lang w:val="es-ES"/>
              </w:rPr>
            </w:pPr>
          </w:p>
          <w:p w14:paraId="752B15B9" w14:textId="77777777" w:rsidR="0071693C" w:rsidRPr="00406EE4" w:rsidRDefault="0071693C">
            <w:pPr>
              <w:pStyle w:val="Piedepgina"/>
              <w:jc w:val="center"/>
              <w:rPr>
                <w:rFonts w:ascii="Gotham Book" w:hAnsi="Gotham Book"/>
                <w:sz w:val="16"/>
                <w:szCs w:val="16"/>
                <w:lang w:val="es-ES"/>
              </w:rPr>
            </w:pPr>
          </w:p>
          <w:p w14:paraId="7D75D5FB" w14:textId="1008C677" w:rsidR="0071693C" w:rsidRPr="00406EE4" w:rsidRDefault="0071693C" w:rsidP="001D1485">
            <w:pPr>
              <w:pStyle w:val="Piedepgina"/>
              <w:jc w:val="right"/>
              <w:rPr>
                <w:rFonts w:ascii="Gotham Book" w:hAnsi="Gotham Book"/>
                <w:sz w:val="16"/>
                <w:szCs w:val="16"/>
              </w:rPr>
            </w:pPr>
            <w:r w:rsidRPr="00406EE4">
              <w:rPr>
                <w:rFonts w:ascii="Gotham Book" w:hAnsi="Gotham Book"/>
                <w:sz w:val="16"/>
                <w:szCs w:val="16"/>
                <w:lang w:val="es-ES"/>
              </w:rPr>
              <w:t xml:space="preserve">Página </w:t>
            </w:r>
            <w:r w:rsidRPr="00406EE4">
              <w:rPr>
                <w:rFonts w:ascii="Gotham Book" w:hAnsi="Gotham Book"/>
                <w:b/>
                <w:bCs/>
                <w:sz w:val="16"/>
                <w:szCs w:val="16"/>
              </w:rPr>
              <w:fldChar w:fldCharType="begin"/>
            </w:r>
            <w:r w:rsidRPr="00406EE4">
              <w:rPr>
                <w:rFonts w:ascii="Gotham Book" w:hAnsi="Gotham Book"/>
                <w:b/>
                <w:bCs/>
                <w:sz w:val="16"/>
                <w:szCs w:val="16"/>
              </w:rPr>
              <w:instrText>PAGE</w:instrText>
            </w:r>
            <w:r w:rsidRPr="00406EE4">
              <w:rPr>
                <w:rFonts w:ascii="Gotham Book" w:hAnsi="Gotham Book"/>
                <w:b/>
                <w:bCs/>
                <w:sz w:val="16"/>
                <w:szCs w:val="16"/>
              </w:rPr>
              <w:fldChar w:fldCharType="separate"/>
            </w:r>
            <w:r w:rsidRPr="00406EE4">
              <w:rPr>
                <w:rFonts w:ascii="Gotham Book" w:hAnsi="Gotham Book"/>
                <w:b/>
                <w:bCs/>
                <w:sz w:val="16"/>
                <w:szCs w:val="16"/>
                <w:lang w:val="es-ES"/>
              </w:rPr>
              <w:t>2</w:t>
            </w:r>
            <w:r w:rsidRPr="00406EE4">
              <w:rPr>
                <w:rFonts w:ascii="Gotham Book" w:hAnsi="Gotham Book"/>
                <w:b/>
                <w:bCs/>
                <w:sz w:val="16"/>
                <w:szCs w:val="16"/>
              </w:rPr>
              <w:fldChar w:fldCharType="end"/>
            </w:r>
            <w:r w:rsidRPr="00406EE4">
              <w:rPr>
                <w:rFonts w:ascii="Gotham Book" w:hAnsi="Gotham Book"/>
                <w:sz w:val="16"/>
                <w:szCs w:val="16"/>
                <w:lang w:val="es-ES"/>
              </w:rPr>
              <w:t xml:space="preserve"> de </w:t>
            </w:r>
            <w:r w:rsidRPr="00406EE4">
              <w:rPr>
                <w:rFonts w:ascii="Gotham Book" w:hAnsi="Gotham Book"/>
                <w:b/>
                <w:bCs/>
                <w:sz w:val="16"/>
                <w:szCs w:val="16"/>
              </w:rPr>
              <w:fldChar w:fldCharType="begin"/>
            </w:r>
            <w:r w:rsidRPr="00406EE4">
              <w:rPr>
                <w:rFonts w:ascii="Gotham Book" w:hAnsi="Gotham Book"/>
                <w:b/>
                <w:bCs/>
                <w:sz w:val="16"/>
                <w:szCs w:val="16"/>
              </w:rPr>
              <w:instrText>NUMPAGES</w:instrText>
            </w:r>
            <w:r w:rsidRPr="00406EE4">
              <w:rPr>
                <w:rFonts w:ascii="Gotham Book" w:hAnsi="Gotham Book"/>
                <w:b/>
                <w:bCs/>
                <w:sz w:val="16"/>
                <w:szCs w:val="16"/>
              </w:rPr>
              <w:fldChar w:fldCharType="separate"/>
            </w:r>
            <w:r w:rsidRPr="00406EE4">
              <w:rPr>
                <w:rFonts w:ascii="Gotham Book" w:hAnsi="Gotham Book"/>
                <w:b/>
                <w:bCs/>
                <w:sz w:val="16"/>
                <w:szCs w:val="16"/>
                <w:lang w:val="es-ES"/>
              </w:rPr>
              <w:t>2</w:t>
            </w:r>
            <w:r w:rsidRPr="00406EE4">
              <w:rPr>
                <w:rFonts w:ascii="Gotham Book" w:hAnsi="Gotham Book"/>
                <w:b/>
                <w:bCs/>
                <w:sz w:val="16"/>
                <w:szCs w:val="16"/>
              </w:rPr>
              <w:fldChar w:fldCharType="end"/>
            </w:r>
          </w:p>
        </w:sdtContent>
      </w:sdt>
    </w:sdtContent>
  </w:sdt>
  <w:p w14:paraId="7FEB5394" w14:textId="31053998"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FC2B" w14:textId="77777777" w:rsidR="00995B51" w:rsidRDefault="00995B51" w:rsidP="009D2B83">
      <w:r>
        <w:separator/>
      </w:r>
    </w:p>
  </w:footnote>
  <w:footnote w:type="continuationSeparator" w:id="0">
    <w:p w14:paraId="343A52D6" w14:textId="77777777" w:rsidR="00995B51" w:rsidRDefault="00995B51"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D5E4" w14:textId="31EAD3DB" w:rsidR="006F2A4C" w:rsidRPr="00F96910" w:rsidRDefault="004363D5" w:rsidP="00493615">
    <w:pPr>
      <w:jc w:val="right"/>
      <w:rPr>
        <w:rFonts w:ascii="Gotham Bold" w:hAnsi="Gotham Bold"/>
        <w:bCs/>
        <w:noProof/>
        <w:sz w:val="18"/>
        <w:szCs w:val="18"/>
      </w:rPr>
    </w:pPr>
    <w:r w:rsidRPr="00F96910">
      <w:rPr>
        <w:rFonts w:ascii="Gotham Bold" w:hAnsi="Gotham Bold"/>
        <w:bCs/>
        <w:noProof/>
        <w:sz w:val="18"/>
        <w:szCs w:val="18"/>
      </w:rPr>
      <w:drawing>
        <wp:anchor distT="0" distB="0" distL="114300" distR="114300" simplePos="0" relativeHeight="251660288" behindDoc="1" locked="0" layoutInCell="1" allowOverlap="1" wp14:anchorId="303059E0" wp14:editId="10DDED64">
          <wp:simplePos x="0" y="0"/>
          <wp:positionH relativeFrom="column">
            <wp:posOffset>-720090</wp:posOffset>
          </wp:positionH>
          <wp:positionV relativeFrom="paragraph">
            <wp:posOffset>-853729</wp:posOffset>
          </wp:positionV>
          <wp:extent cx="7772400" cy="10057940"/>
          <wp:effectExtent l="0" t="0" r="0" b="635"/>
          <wp:wrapNone/>
          <wp:docPr id="425497464" name="Imagen 42549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12592" name="Imagen 171891259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940"/>
                  </a:xfrm>
                  <a:prstGeom prst="rect">
                    <a:avLst/>
                  </a:prstGeom>
                </pic:spPr>
              </pic:pic>
            </a:graphicData>
          </a:graphic>
          <wp14:sizeRelH relativeFrom="page">
            <wp14:pctWidth>0</wp14:pctWidth>
          </wp14:sizeRelH>
          <wp14:sizeRelV relativeFrom="page">
            <wp14:pctHeight>0</wp14:pctHeight>
          </wp14:sizeRelV>
        </wp:anchor>
      </w:drawing>
    </w:r>
    <w:r w:rsidR="00C95EDD" w:rsidRPr="00F96910">
      <w:rPr>
        <w:rFonts w:ascii="Gotham Bold" w:hAnsi="Gotham Bold"/>
        <w:bCs/>
        <w:noProof/>
        <w:sz w:val="18"/>
        <w:szCs w:val="18"/>
      </w:rPr>
      <w:t>SUBSECRETARÍA DE</w:t>
    </w:r>
  </w:p>
  <w:p w14:paraId="419FD76D" w14:textId="4576A96C" w:rsidR="00493615" w:rsidRPr="00F96910" w:rsidRDefault="00C95EDD" w:rsidP="00493615">
    <w:pPr>
      <w:jc w:val="right"/>
      <w:rPr>
        <w:rFonts w:ascii="Gotham Bold" w:hAnsi="Gotham Bold"/>
        <w:bCs/>
        <w:sz w:val="18"/>
        <w:szCs w:val="18"/>
      </w:rPr>
    </w:pPr>
    <w:r w:rsidRPr="00F96910">
      <w:rPr>
        <w:rFonts w:ascii="Gotham Bold" w:hAnsi="Gotham Bold"/>
        <w:bCs/>
        <w:noProof/>
        <w:sz w:val="18"/>
        <w:szCs w:val="18"/>
      </w:rPr>
      <w:t>PLANEACIÓN Y PRESUPUESTO</w:t>
    </w:r>
  </w:p>
  <w:p w14:paraId="33D4343D" w14:textId="4DB116A2" w:rsidR="009443D4" w:rsidRPr="00F96910" w:rsidRDefault="00C95EDD" w:rsidP="006F2A4C">
    <w:pPr>
      <w:tabs>
        <w:tab w:val="left" w:pos="3054"/>
        <w:tab w:val="right" w:pos="9972"/>
      </w:tabs>
      <w:rPr>
        <w:rFonts w:ascii="Gotham Bold" w:hAnsi="Gotham Bold"/>
        <w:bCs/>
        <w:sz w:val="18"/>
        <w:szCs w:val="18"/>
      </w:rPr>
    </w:pPr>
    <w:r w:rsidRPr="00F96910">
      <w:rPr>
        <w:rFonts w:ascii="Gotham Bold" w:hAnsi="Gotham Bold"/>
        <w:bCs/>
        <w:sz w:val="18"/>
        <w:szCs w:val="18"/>
      </w:rPr>
      <w:tab/>
    </w:r>
    <w:r w:rsidRPr="00F96910">
      <w:rPr>
        <w:rFonts w:ascii="Gotham Bold" w:hAnsi="Gotham Bold"/>
        <w:bCs/>
        <w:sz w:val="18"/>
        <w:szCs w:val="18"/>
      </w:rPr>
      <w:tab/>
      <w:t>DIRECCIÓN GENERAL DE EVALUACIÓN</w:t>
    </w:r>
  </w:p>
  <w:p w14:paraId="0F5CE382" w14:textId="18C72AD1" w:rsidR="009D2B83" w:rsidRPr="00F96910" w:rsidRDefault="00C95EDD" w:rsidP="006F2A4C">
    <w:pPr>
      <w:tabs>
        <w:tab w:val="left" w:pos="3054"/>
        <w:tab w:val="right" w:pos="9972"/>
      </w:tabs>
      <w:jc w:val="right"/>
      <w:rPr>
        <w:rFonts w:ascii="Gotham Bold" w:hAnsi="Gotham Bold"/>
        <w:b/>
        <w:sz w:val="16"/>
        <w:szCs w:val="16"/>
      </w:rPr>
    </w:pPr>
    <w:r w:rsidRPr="00F96910">
      <w:rPr>
        <w:rFonts w:ascii="Gotham Bold" w:hAnsi="Gotham Bold"/>
        <w:bCs/>
        <w:sz w:val="18"/>
        <w:szCs w:val="18"/>
      </w:rPr>
      <w:t>DEL DESEMPEÑO INSTITUCIONAL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0E"/>
    <w:multiLevelType w:val="hybridMultilevel"/>
    <w:tmpl w:val="9F724E4A"/>
    <w:lvl w:ilvl="0" w:tplc="FE884744">
      <w:start w:val="1"/>
      <w:numFmt w:val="lowerLetter"/>
      <w:lvlText w:val="%1)"/>
      <w:lvlJc w:val="left"/>
      <w:pPr>
        <w:ind w:left="454" w:hanging="245"/>
      </w:pPr>
      <w:rPr>
        <w:rFonts w:ascii="HelveticaNeueLT Std Blk" w:hAnsi="HelveticaNeueLT Std Blk" w:hint="default"/>
        <w:b/>
        <w:w w:val="100"/>
        <w:sz w:val="20"/>
        <w:szCs w:val="20"/>
        <w:lang w:val="es-ES" w:eastAsia="en-US" w:bidi="ar-SA"/>
      </w:rPr>
    </w:lvl>
    <w:lvl w:ilvl="1" w:tplc="85A4766E">
      <w:numFmt w:val="bullet"/>
      <w:lvlText w:val="•"/>
      <w:lvlJc w:val="left"/>
      <w:pPr>
        <w:ind w:left="1400" w:hanging="245"/>
      </w:pPr>
      <w:rPr>
        <w:rFonts w:hint="default"/>
        <w:lang w:val="es-ES" w:eastAsia="en-US" w:bidi="ar-SA"/>
      </w:rPr>
    </w:lvl>
    <w:lvl w:ilvl="2" w:tplc="D7067E6E">
      <w:numFmt w:val="bullet"/>
      <w:lvlText w:val="•"/>
      <w:lvlJc w:val="left"/>
      <w:pPr>
        <w:ind w:left="2341" w:hanging="245"/>
      </w:pPr>
      <w:rPr>
        <w:rFonts w:hint="default"/>
        <w:lang w:val="es-ES" w:eastAsia="en-US" w:bidi="ar-SA"/>
      </w:rPr>
    </w:lvl>
    <w:lvl w:ilvl="3" w:tplc="E522E0E4">
      <w:numFmt w:val="bullet"/>
      <w:lvlText w:val="•"/>
      <w:lvlJc w:val="left"/>
      <w:pPr>
        <w:ind w:left="3281" w:hanging="245"/>
      </w:pPr>
      <w:rPr>
        <w:rFonts w:hint="default"/>
        <w:lang w:val="es-ES" w:eastAsia="en-US" w:bidi="ar-SA"/>
      </w:rPr>
    </w:lvl>
    <w:lvl w:ilvl="4" w:tplc="1180E30C">
      <w:numFmt w:val="bullet"/>
      <w:lvlText w:val="•"/>
      <w:lvlJc w:val="left"/>
      <w:pPr>
        <w:ind w:left="4222" w:hanging="245"/>
      </w:pPr>
      <w:rPr>
        <w:rFonts w:hint="default"/>
        <w:lang w:val="es-ES" w:eastAsia="en-US" w:bidi="ar-SA"/>
      </w:rPr>
    </w:lvl>
    <w:lvl w:ilvl="5" w:tplc="F38620EA">
      <w:numFmt w:val="bullet"/>
      <w:lvlText w:val="•"/>
      <w:lvlJc w:val="left"/>
      <w:pPr>
        <w:ind w:left="5162" w:hanging="245"/>
      </w:pPr>
      <w:rPr>
        <w:rFonts w:hint="default"/>
        <w:lang w:val="es-ES" w:eastAsia="en-US" w:bidi="ar-SA"/>
      </w:rPr>
    </w:lvl>
    <w:lvl w:ilvl="6" w:tplc="12AA6D80">
      <w:numFmt w:val="bullet"/>
      <w:lvlText w:val="•"/>
      <w:lvlJc w:val="left"/>
      <w:pPr>
        <w:ind w:left="6103" w:hanging="245"/>
      </w:pPr>
      <w:rPr>
        <w:rFonts w:hint="default"/>
        <w:lang w:val="es-ES" w:eastAsia="en-US" w:bidi="ar-SA"/>
      </w:rPr>
    </w:lvl>
    <w:lvl w:ilvl="7" w:tplc="260C1D18">
      <w:numFmt w:val="bullet"/>
      <w:lvlText w:val="•"/>
      <w:lvlJc w:val="left"/>
      <w:pPr>
        <w:ind w:left="7043" w:hanging="245"/>
      </w:pPr>
      <w:rPr>
        <w:rFonts w:hint="default"/>
        <w:lang w:val="es-ES" w:eastAsia="en-US" w:bidi="ar-SA"/>
      </w:rPr>
    </w:lvl>
    <w:lvl w:ilvl="8" w:tplc="8A8A5776">
      <w:numFmt w:val="bullet"/>
      <w:lvlText w:val="•"/>
      <w:lvlJc w:val="left"/>
      <w:pPr>
        <w:ind w:left="7984" w:hanging="245"/>
      </w:pPr>
      <w:rPr>
        <w:rFonts w:hint="default"/>
        <w:lang w:val="es-ES" w:eastAsia="en-US" w:bidi="ar-SA"/>
      </w:rPr>
    </w:lvl>
  </w:abstractNum>
  <w:abstractNum w:abstractNumId="1" w15:restartNumberingAfterBreak="0">
    <w:nsid w:val="1E2D5670"/>
    <w:multiLevelType w:val="hybridMultilevel"/>
    <w:tmpl w:val="DC9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1D4A0A"/>
    <w:multiLevelType w:val="hybridMultilevel"/>
    <w:tmpl w:val="628615F0"/>
    <w:lvl w:ilvl="0" w:tplc="D6E831B4">
      <w:start w:val="1"/>
      <w:numFmt w:val="lowerLetter"/>
      <w:lvlText w:val="%1)"/>
      <w:lvlJc w:val="left"/>
      <w:pPr>
        <w:ind w:left="862" w:hanging="360"/>
      </w:pPr>
      <w:rPr>
        <w:b/>
        <w:bCs/>
        <w:sz w:val="20"/>
        <w:szCs w:val="2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48F5117C"/>
    <w:multiLevelType w:val="hybridMultilevel"/>
    <w:tmpl w:val="E0C46A3A"/>
    <w:lvl w:ilvl="0" w:tplc="99E45774">
      <w:start w:val="1"/>
      <w:numFmt w:val="lowerLetter"/>
      <w:lvlText w:val="%1)"/>
      <w:lvlJc w:val="left"/>
      <w:pPr>
        <w:ind w:left="862" w:hanging="360"/>
      </w:pPr>
      <w:rPr>
        <w:b/>
        <w:bCs/>
        <w:sz w:val="20"/>
        <w:szCs w:val="20"/>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5A84453F"/>
    <w:multiLevelType w:val="multilevel"/>
    <w:tmpl w:val="969A0A00"/>
    <w:lvl w:ilvl="0">
      <w:start w:val="1"/>
      <w:numFmt w:val="lowerLetter"/>
      <w:lvlText w:val="%1)"/>
      <w:lvlJc w:val="left"/>
      <w:pPr>
        <w:tabs>
          <w:tab w:val="num" w:pos="0"/>
        </w:tabs>
        <w:ind w:left="720" w:hanging="360"/>
      </w:pPr>
      <w:rPr>
        <w:rFonts w:ascii="HelveticaNeueLT Std Blk" w:hAnsi="HelveticaNeueLT Std Blk"/>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8F66014"/>
    <w:multiLevelType w:val="multilevel"/>
    <w:tmpl w:val="28A8197A"/>
    <w:lvl w:ilvl="0">
      <w:start w:val="1"/>
      <w:numFmt w:val="decimal"/>
      <w:lvlText w:val="%1."/>
      <w:lvlJc w:val="left"/>
      <w:pPr>
        <w:ind w:left="502" w:hanging="360"/>
      </w:pPr>
      <w:rPr>
        <w:rFonts w:hint="default"/>
      </w:rPr>
    </w:lvl>
    <w:lvl w:ilvl="1">
      <w:start w:val="1"/>
      <w:numFmt w:val="decimal"/>
      <w:isLgl/>
      <w:lvlText w:val="%1.%2."/>
      <w:lvlJc w:val="left"/>
      <w:pPr>
        <w:ind w:left="-3456"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3096"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016" w:hanging="2160"/>
      </w:pPr>
      <w:rPr>
        <w:rFonts w:hint="default"/>
      </w:rPr>
    </w:lvl>
  </w:abstractNum>
  <w:num w:numId="1" w16cid:durableId="1254164542">
    <w:abstractNumId w:val="1"/>
  </w:num>
  <w:num w:numId="2" w16cid:durableId="793214306">
    <w:abstractNumId w:val="5"/>
  </w:num>
  <w:num w:numId="3" w16cid:durableId="2012708610">
    <w:abstractNumId w:val="3"/>
  </w:num>
  <w:num w:numId="4" w16cid:durableId="973752705">
    <w:abstractNumId w:val="2"/>
  </w:num>
  <w:num w:numId="5" w16cid:durableId="456991028">
    <w:abstractNumId w:val="0"/>
  </w:num>
  <w:num w:numId="6" w16cid:durableId="726682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024C8"/>
    <w:rsid w:val="0001729A"/>
    <w:rsid w:val="00051763"/>
    <w:rsid w:val="00051D8C"/>
    <w:rsid w:val="000627AB"/>
    <w:rsid w:val="00075D8C"/>
    <w:rsid w:val="00077512"/>
    <w:rsid w:val="000A001B"/>
    <w:rsid w:val="000B0937"/>
    <w:rsid w:val="000B31C7"/>
    <w:rsid w:val="000B5B2D"/>
    <w:rsid w:val="000C60BE"/>
    <w:rsid w:val="000E246C"/>
    <w:rsid w:val="000F4FED"/>
    <w:rsid w:val="001121FA"/>
    <w:rsid w:val="00114F26"/>
    <w:rsid w:val="001300E2"/>
    <w:rsid w:val="001B1E93"/>
    <w:rsid w:val="001B5FE0"/>
    <w:rsid w:val="001B64E9"/>
    <w:rsid w:val="001B788E"/>
    <w:rsid w:val="001D1485"/>
    <w:rsid w:val="001E1AFA"/>
    <w:rsid w:val="001F1EFF"/>
    <w:rsid w:val="001F3622"/>
    <w:rsid w:val="00214E92"/>
    <w:rsid w:val="00243DA8"/>
    <w:rsid w:val="00264DF2"/>
    <w:rsid w:val="00271A18"/>
    <w:rsid w:val="00293F98"/>
    <w:rsid w:val="00294664"/>
    <w:rsid w:val="00297A94"/>
    <w:rsid w:val="002A0212"/>
    <w:rsid w:val="002A3031"/>
    <w:rsid w:val="002A7940"/>
    <w:rsid w:val="002C49AC"/>
    <w:rsid w:val="002D0C75"/>
    <w:rsid w:val="002E3DBB"/>
    <w:rsid w:val="002E777C"/>
    <w:rsid w:val="002F490F"/>
    <w:rsid w:val="002F6660"/>
    <w:rsid w:val="00326132"/>
    <w:rsid w:val="003278F2"/>
    <w:rsid w:val="00346AAA"/>
    <w:rsid w:val="0035030C"/>
    <w:rsid w:val="0035204B"/>
    <w:rsid w:val="00355DCA"/>
    <w:rsid w:val="003724E2"/>
    <w:rsid w:val="00382A43"/>
    <w:rsid w:val="003B4133"/>
    <w:rsid w:val="003D3134"/>
    <w:rsid w:val="003D7DB6"/>
    <w:rsid w:val="003E1398"/>
    <w:rsid w:val="003E2BB1"/>
    <w:rsid w:val="003E662C"/>
    <w:rsid w:val="00406EE4"/>
    <w:rsid w:val="004235F2"/>
    <w:rsid w:val="00427D4D"/>
    <w:rsid w:val="004363D5"/>
    <w:rsid w:val="0043646D"/>
    <w:rsid w:val="0044138C"/>
    <w:rsid w:val="00447394"/>
    <w:rsid w:val="004614BD"/>
    <w:rsid w:val="004756C4"/>
    <w:rsid w:val="00493615"/>
    <w:rsid w:val="004C72D3"/>
    <w:rsid w:val="004D7AA7"/>
    <w:rsid w:val="004D7B0D"/>
    <w:rsid w:val="004E69FD"/>
    <w:rsid w:val="004F1E68"/>
    <w:rsid w:val="004F3E4C"/>
    <w:rsid w:val="0051786C"/>
    <w:rsid w:val="005376F2"/>
    <w:rsid w:val="0054136B"/>
    <w:rsid w:val="00541E39"/>
    <w:rsid w:val="005515B1"/>
    <w:rsid w:val="00560BF6"/>
    <w:rsid w:val="005C54D4"/>
    <w:rsid w:val="005E74D5"/>
    <w:rsid w:val="006057B1"/>
    <w:rsid w:val="00631183"/>
    <w:rsid w:val="00650DD0"/>
    <w:rsid w:val="0066047C"/>
    <w:rsid w:val="0067192F"/>
    <w:rsid w:val="00677C58"/>
    <w:rsid w:val="006915C9"/>
    <w:rsid w:val="00693044"/>
    <w:rsid w:val="006937F4"/>
    <w:rsid w:val="006E1B6D"/>
    <w:rsid w:val="006E70DE"/>
    <w:rsid w:val="006F2935"/>
    <w:rsid w:val="006F2A4C"/>
    <w:rsid w:val="00702D65"/>
    <w:rsid w:val="00710462"/>
    <w:rsid w:val="0071693C"/>
    <w:rsid w:val="007212BF"/>
    <w:rsid w:val="00724233"/>
    <w:rsid w:val="00727492"/>
    <w:rsid w:val="0075500C"/>
    <w:rsid w:val="00770889"/>
    <w:rsid w:val="0077193F"/>
    <w:rsid w:val="007809FC"/>
    <w:rsid w:val="007826D7"/>
    <w:rsid w:val="00787F7E"/>
    <w:rsid w:val="00790F3E"/>
    <w:rsid w:val="0079701C"/>
    <w:rsid w:val="007B6753"/>
    <w:rsid w:val="007C69B0"/>
    <w:rsid w:val="007E462D"/>
    <w:rsid w:val="007F1FC7"/>
    <w:rsid w:val="0080225B"/>
    <w:rsid w:val="008252FA"/>
    <w:rsid w:val="00845197"/>
    <w:rsid w:val="008478F1"/>
    <w:rsid w:val="0085264F"/>
    <w:rsid w:val="008652B0"/>
    <w:rsid w:val="00871E6D"/>
    <w:rsid w:val="00871F75"/>
    <w:rsid w:val="0088221C"/>
    <w:rsid w:val="00886CEE"/>
    <w:rsid w:val="008A50B9"/>
    <w:rsid w:val="008C7E98"/>
    <w:rsid w:val="008D405B"/>
    <w:rsid w:val="009168BE"/>
    <w:rsid w:val="00920D98"/>
    <w:rsid w:val="009241DB"/>
    <w:rsid w:val="009257E6"/>
    <w:rsid w:val="00930EFF"/>
    <w:rsid w:val="009443D4"/>
    <w:rsid w:val="0095389D"/>
    <w:rsid w:val="009551D5"/>
    <w:rsid w:val="0098427D"/>
    <w:rsid w:val="0098520E"/>
    <w:rsid w:val="00995B51"/>
    <w:rsid w:val="009A3F01"/>
    <w:rsid w:val="009A6543"/>
    <w:rsid w:val="009B541A"/>
    <w:rsid w:val="009B62C8"/>
    <w:rsid w:val="009C0EA8"/>
    <w:rsid w:val="009C2507"/>
    <w:rsid w:val="009C695D"/>
    <w:rsid w:val="009D1195"/>
    <w:rsid w:val="009D2B83"/>
    <w:rsid w:val="009E4B51"/>
    <w:rsid w:val="009E5656"/>
    <w:rsid w:val="009F1479"/>
    <w:rsid w:val="00A010A2"/>
    <w:rsid w:val="00A17E2E"/>
    <w:rsid w:val="00A326AE"/>
    <w:rsid w:val="00A7312F"/>
    <w:rsid w:val="00A7376A"/>
    <w:rsid w:val="00A81F2D"/>
    <w:rsid w:val="00A82308"/>
    <w:rsid w:val="00A93CB8"/>
    <w:rsid w:val="00AB2F42"/>
    <w:rsid w:val="00AB4307"/>
    <w:rsid w:val="00AC2098"/>
    <w:rsid w:val="00AC2DBB"/>
    <w:rsid w:val="00AD51CD"/>
    <w:rsid w:val="00B00911"/>
    <w:rsid w:val="00B12FD2"/>
    <w:rsid w:val="00B339DA"/>
    <w:rsid w:val="00B341FB"/>
    <w:rsid w:val="00B743C3"/>
    <w:rsid w:val="00B80829"/>
    <w:rsid w:val="00BB0486"/>
    <w:rsid w:val="00BE2D2F"/>
    <w:rsid w:val="00C0514F"/>
    <w:rsid w:val="00C26078"/>
    <w:rsid w:val="00C40A67"/>
    <w:rsid w:val="00C53230"/>
    <w:rsid w:val="00C536F9"/>
    <w:rsid w:val="00C55A99"/>
    <w:rsid w:val="00C95EDD"/>
    <w:rsid w:val="00CA7AA1"/>
    <w:rsid w:val="00CE79BD"/>
    <w:rsid w:val="00D13FF1"/>
    <w:rsid w:val="00D2371E"/>
    <w:rsid w:val="00D33731"/>
    <w:rsid w:val="00D52AD1"/>
    <w:rsid w:val="00D53933"/>
    <w:rsid w:val="00D7068E"/>
    <w:rsid w:val="00D743D6"/>
    <w:rsid w:val="00DA6F2E"/>
    <w:rsid w:val="00DB0F26"/>
    <w:rsid w:val="00DD0DDD"/>
    <w:rsid w:val="00DE0591"/>
    <w:rsid w:val="00E01E9D"/>
    <w:rsid w:val="00E23599"/>
    <w:rsid w:val="00E24CFB"/>
    <w:rsid w:val="00E4212C"/>
    <w:rsid w:val="00EA561F"/>
    <w:rsid w:val="00ED5615"/>
    <w:rsid w:val="00EE6C54"/>
    <w:rsid w:val="00F0754D"/>
    <w:rsid w:val="00F264CE"/>
    <w:rsid w:val="00F44A7F"/>
    <w:rsid w:val="00F65B2E"/>
    <w:rsid w:val="00F738D8"/>
    <w:rsid w:val="00F96910"/>
    <w:rsid w:val="00FB4718"/>
    <w:rsid w:val="00FC7A4E"/>
    <w:rsid w:val="00FD733F"/>
    <w:rsid w:val="00FF20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Prrafodelista">
    <w:name w:val="List Paragraph"/>
    <w:basedOn w:val="Normal"/>
    <w:link w:val="PrrafodelistaCar"/>
    <w:uiPriority w:val="72"/>
    <w:qFormat/>
    <w:rsid w:val="004C72D3"/>
    <w:pPr>
      <w:spacing w:after="160" w:line="259" w:lineRule="auto"/>
      <w:ind w:left="720"/>
      <w:contextualSpacing/>
    </w:pPr>
    <w:rPr>
      <w:sz w:val="22"/>
      <w:szCs w:val="22"/>
    </w:rPr>
  </w:style>
  <w:style w:type="character" w:styleId="Hipervnculo">
    <w:name w:val="Hyperlink"/>
    <w:basedOn w:val="Fuentedeprrafopredeter"/>
    <w:uiPriority w:val="99"/>
    <w:unhideWhenUsed/>
    <w:rsid w:val="008D405B"/>
    <w:rPr>
      <w:color w:val="0563C1" w:themeColor="hyperlink"/>
      <w:u w:val="single"/>
    </w:rPr>
  </w:style>
  <w:style w:type="character" w:customStyle="1" w:styleId="PrrafodelistaCar">
    <w:name w:val="Párrafo de lista Car"/>
    <w:basedOn w:val="Fuentedeprrafopredeter"/>
    <w:link w:val="Prrafodelista"/>
    <w:uiPriority w:val="72"/>
    <w:rsid w:val="008D405B"/>
    <w:rPr>
      <w:sz w:val="22"/>
      <w:szCs w:val="22"/>
    </w:rPr>
  </w:style>
  <w:style w:type="table" w:styleId="Tablaconcuadrcula">
    <w:name w:val="Table Grid"/>
    <w:basedOn w:val="Tablanormal"/>
    <w:uiPriority w:val="59"/>
    <w:rsid w:val="008D40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05B"/>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beatriz cruz</cp:lastModifiedBy>
  <cp:revision>17</cp:revision>
  <cp:lastPrinted>2023-09-19T22:13:00Z</cp:lastPrinted>
  <dcterms:created xsi:type="dcterms:W3CDTF">2023-10-03T23:46:00Z</dcterms:created>
  <dcterms:modified xsi:type="dcterms:W3CDTF">2023-12-04T17:02:00Z</dcterms:modified>
</cp:coreProperties>
</file>