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5665"/>
        <w:gridCol w:w="8647"/>
      </w:tblGrid>
      <w:tr w:rsidR="00492899" w:rsidRPr="00492899" w:rsidTr="00736124">
        <w:tc>
          <w:tcPr>
            <w:tcW w:w="5665" w:type="dxa"/>
            <w:vAlign w:val="center"/>
          </w:tcPr>
          <w:p w:rsidR="00492899" w:rsidRPr="00492899" w:rsidRDefault="00492899" w:rsidP="00492899">
            <w:pPr>
              <w:jc w:val="center"/>
              <w:rPr>
                <w:rFonts w:ascii="Arial" w:hAnsi="Arial" w:cs="Arial"/>
                <w:b/>
              </w:rPr>
            </w:pPr>
            <w:r w:rsidRPr="00492899">
              <w:rPr>
                <w:rFonts w:ascii="Arial" w:hAnsi="Arial" w:cs="Arial"/>
                <w:b/>
              </w:rPr>
              <w:t>LEY DE DISCIPLINA FINANCIERA</w:t>
            </w:r>
          </w:p>
        </w:tc>
        <w:tc>
          <w:tcPr>
            <w:tcW w:w="8647" w:type="dxa"/>
            <w:vAlign w:val="center"/>
          </w:tcPr>
          <w:p w:rsidR="00492899" w:rsidRPr="00492899" w:rsidRDefault="00492899" w:rsidP="00492899">
            <w:pPr>
              <w:jc w:val="center"/>
              <w:rPr>
                <w:rFonts w:ascii="Arial" w:hAnsi="Arial" w:cs="Arial"/>
                <w:b/>
              </w:rPr>
            </w:pPr>
            <w:r w:rsidRPr="00492899">
              <w:rPr>
                <w:rFonts w:ascii="Arial" w:hAnsi="Arial" w:cs="Arial"/>
                <w:b/>
              </w:rPr>
              <w:t>SANCIONES EN EL ESTADO DE MÉXICO</w:t>
            </w:r>
          </w:p>
          <w:p w:rsidR="00492899" w:rsidRPr="00492899" w:rsidRDefault="00492899" w:rsidP="00492899">
            <w:pPr>
              <w:jc w:val="center"/>
              <w:rPr>
                <w:rFonts w:ascii="Arial" w:hAnsi="Arial" w:cs="Arial"/>
                <w:b/>
              </w:rPr>
            </w:pPr>
            <w:r w:rsidRPr="00492899">
              <w:rPr>
                <w:rFonts w:ascii="Arial" w:hAnsi="Arial" w:cs="Arial"/>
                <w:b/>
              </w:rPr>
              <w:t>LEY DE RESPONSABILIDADES ADMINISTRATIVAS</w:t>
            </w:r>
          </w:p>
        </w:tc>
      </w:tr>
      <w:tr w:rsidR="00492899" w:rsidRPr="00492899" w:rsidTr="00736124">
        <w:tc>
          <w:tcPr>
            <w:tcW w:w="5665" w:type="dxa"/>
          </w:tcPr>
          <w:p w:rsidR="00492899" w:rsidRPr="00492899" w:rsidRDefault="00492899" w:rsidP="00736124">
            <w:pPr>
              <w:jc w:val="both"/>
              <w:rPr>
                <w:rFonts w:ascii="Arial" w:hAnsi="Arial" w:cs="Arial"/>
              </w:rPr>
            </w:pPr>
            <w:r w:rsidRPr="00492899">
              <w:rPr>
                <w:rFonts w:ascii="Arial" w:hAnsi="Arial" w:cs="Arial"/>
                <w:b/>
              </w:rPr>
              <w:t>Artículo 61.-</w:t>
            </w:r>
            <w:r w:rsidRPr="00492899">
              <w:rPr>
                <w:rFonts w:ascii="Arial" w:hAnsi="Arial" w:cs="Arial"/>
              </w:rPr>
              <w:t xml:space="preserve"> Los actos u omisiones que impliquen el incumplimiento a los preceptos establecidos en la presente Ley y demás disposiciones aplicables en la materia, serán sancionados de conformidad con lo previsto en la legislación en materia de responsabilidades administrativas de los servidores públicos y demás disposiciones aplicables, en términos del Título Cuarto de la Constitución Política de los Estados Unidos Mexicanos.</w:t>
            </w:r>
          </w:p>
          <w:p w:rsidR="00492899" w:rsidRPr="00492899" w:rsidRDefault="00492899" w:rsidP="00736124">
            <w:pPr>
              <w:jc w:val="both"/>
              <w:rPr>
                <w:rFonts w:ascii="Arial" w:hAnsi="Arial" w:cs="Arial"/>
              </w:rPr>
            </w:pPr>
          </w:p>
        </w:tc>
        <w:tc>
          <w:tcPr>
            <w:tcW w:w="8647" w:type="dxa"/>
            <w:vMerge w:val="restart"/>
          </w:tcPr>
          <w:p w:rsidR="00492899" w:rsidRDefault="00492899" w:rsidP="00736124">
            <w:pPr>
              <w:jc w:val="both"/>
              <w:rPr>
                <w:rFonts w:ascii="Arial" w:hAnsi="Arial" w:cs="Arial"/>
              </w:rPr>
            </w:pPr>
            <w:r w:rsidRPr="00492899">
              <w:rPr>
                <w:rFonts w:ascii="Arial" w:hAnsi="Arial" w:cs="Arial"/>
                <w:b/>
              </w:rPr>
              <w:t>Artículo 50.</w:t>
            </w:r>
            <w:r w:rsidRPr="00492899">
              <w:rPr>
                <w:rFonts w:ascii="Arial" w:hAnsi="Arial" w:cs="Arial"/>
              </w:rPr>
              <w:t xml:space="preserve"> Incurre en falta administrativa no grave, el servidor público que con sus actos u omisiones, incumpla o transgreda las obligaciones siguientes:</w:t>
            </w:r>
          </w:p>
          <w:p w:rsidR="00492899" w:rsidRPr="00492899" w:rsidRDefault="00492899" w:rsidP="00736124">
            <w:pPr>
              <w:jc w:val="both"/>
              <w:rPr>
                <w:rFonts w:ascii="Arial" w:hAnsi="Arial" w:cs="Arial"/>
              </w:rPr>
            </w:pPr>
          </w:p>
          <w:p w:rsidR="00492899" w:rsidRPr="00492899" w:rsidRDefault="00492899" w:rsidP="00736124">
            <w:pPr>
              <w:jc w:val="both"/>
              <w:rPr>
                <w:rFonts w:ascii="Arial" w:hAnsi="Arial" w:cs="Arial"/>
              </w:rPr>
            </w:pPr>
            <w:r w:rsidRPr="00492899">
              <w:rPr>
                <w:rFonts w:ascii="Arial" w:hAnsi="Arial" w:cs="Arial"/>
                <w:b/>
              </w:rPr>
              <w:t>I.</w:t>
            </w:r>
            <w:r>
              <w:rPr>
                <w:rFonts w:ascii="Arial" w:hAnsi="Arial" w:cs="Arial"/>
              </w:rPr>
              <w:t xml:space="preserve"> </w:t>
            </w:r>
            <w:r w:rsidRPr="00492899">
              <w:rPr>
                <w:rFonts w:ascii="Arial" w:hAnsi="Arial" w:cs="Arial"/>
              </w:rPr>
              <w:t>Cumplir con las funciones, atribuciones y comisiones encomendadas, observando en su desempeño disciplina y respeto, tanto a los demás servidores públicos, a los particulares con los que llegare a tratar, en los términos que se establezcan en el código de ética a que se refiere esta Ley.</w:t>
            </w:r>
          </w:p>
          <w:p w:rsidR="00492899" w:rsidRDefault="00492899" w:rsidP="00736124">
            <w:pPr>
              <w:jc w:val="both"/>
              <w:rPr>
                <w:rFonts w:ascii="Arial" w:hAnsi="Arial" w:cs="Arial"/>
              </w:rPr>
            </w:pPr>
          </w:p>
          <w:p w:rsidR="00492899" w:rsidRDefault="00492899" w:rsidP="00736124">
            <w:pPr>
              <w:jc w:val="both"/>
              <w:rPr>
                <w:rFonts w:ascii="Arial" w:hAnsi="Arial" w:cs="Arial"/>
              </w:rPr>
            </w:pPr>
            <w:r w:rsidRPr="00492899">
              <w:rPr>
                <w:rFonts w:ascii="Arial" w:hAnsi="Arial" w:cs="Arial"/>
                <w:b/>
              </w:rPr>
              <w:t>II.</w:t>
            </w:r>
            <w:r>
              <w:rPr>
                <w:rFonts w:ascii="Arial" w:hAnsi="Arial" w:cs="Arial"/>
              </w:rPr>
              <w:t xml:space="preserve"> a </w:t>
            </w:r>
            <w:r w:rsidRPr="00492899">
              <w:rPr>
                <w:rFonts w:ascii="Arial" w:hAnsi="Arial" w:cs="Arial"/>
                <w:b/>
              </w:rPr>
              <w:t>VII.</w:t>
            </w:r>
            <w:r>
              <w:rPr>
                <w:rFonts w:ascii="Arial" w:hAnsi="Arial" w:cs="Arial"/>
              </w:rPr>
              <w:t xml:space="preserve"> …</w:t>
            </w:r>
          </w:p>
          <w:p w:rsidR="00492899" w:rsidRDefault="00492899" w:rsidP="00736124">
            <w:pPr>
              <w:jc w:val="both"/>
              <w:rPr>
                <w:rFonts w:ascii="Arial" w:hAnsi="Arial" w:cs="Arial"/>
              </w:rPr>
            </w:pPr>
          </w:p>
          <w:p w:rsidR="00492899" w:rsidRDefault="00492899" w:rsidP="00736124">
            <w:pPr>
              <w:jc w:val="both"/>
              <w:rPr>
                <w:rFonts w:ascii="Arial" w:hAnsi="Arial" w:cs="Arial"/>
              </w:rPr>
            </w:pPr>
            <w:r w:rsidRPr="00492899">
              <w:rPr>
                <w:rFonts w:ascii="Arial" w:hAnsi="Arial" w:cs="Arial"/>
                <w:b/>
              </w:rPr>
              <w:t>VIII.</w:t>
            </w:r>
            <w:r>
              <w:rPr>
                <w:rFonts w:ascii="Arial" w:hAnsi="Arial" w:cs="Arial"/>
              </w:rPr>
              <w:t xml:space="preserve"> </w:t>
            </w:r>
            <w:r w:rsidRPr="00492899">
              <w:rPr>
                <w:rFonts w:ascii="Arial" w:hAnsi="Arial" w:cs="Arial"/>
              </w:rPr>
              <w:t>Actuar y ejecutar legalmente con la máxima diligencia, los planes, programas, presupuestos y demás normas a fin de alcanzar las metas institucionales según sus responsabilidades, conforme a una cultura de servicio orientada al logro de resultados.</w:t>
            </w:r>
          </w:p>
          <w:p w:rsidR="00492899" w:rsidRDefault="00492899" w:rsidP="00736124">
            <w:pPr>
              <w:jc w:val="both"/>
              <w:rPr>
                <w:rFonts w:ascii="Arial" w:hAnsi="Arial" w:cs="Arial"/>
              </w:rPr>
            </w:pPr>
          </w:p>
          <w:p w:rsidR="00492899" w:rsidRDefault="00492899" w:rsidP="00736124">
            <w:pPr>
              <w:jc w:val="both"/>
              <w:rPr>
                <w:rFonts w:ascii="Arial" w:hAnsi="Arial" w:cs="Arial"/>
              </w:rPr>
            </w:pPr>
            <w:r w:rsidRPr="00492899">
              <w:rPr>
                <w:rFonts w:ascii="Arial" w:hAnsi="Arial" w:cs="Arial"/>
                <w:b/>
              </w:rPr>
              <w:t>IX.</w:t>
            </w:r>
            <w:r>
              <w:rPr>
                <w:rFonts w:ascii="Arial" w:hAnsi="Arial" w:cs="Arial"/>
              </w:rPr>
              <w:t xml:space="preserve"> a </w:t>
            </w:r>
            <w:r w:rsidRPr="00492899">
              <w:rPr>
                <w:rFonts w:ascii="Arial" w:hAnsi="Arial" w:cs="Arial"/>
                <w:b/>
              </w:rPr>
              <w:t>XV</w:t>
            </w:r>
            <w:r w:rsidR="00615862">
              <w:rPr>
                <w:rFonts w:ascii="Arial" w:hAnsi="Arial" w:cs="Arial"/>
                <w:b/>
              </w:rPr>
              <w:t>I</w:t>
            </w:r>
            <w:r w:rsidRPr="00492899">
              <w:rPr>
                <w:rFonts w:ascii="Arial" w:hAnsi="Arial" w:cs="Arial"/>
                <w:b/>
              </w:rPr>
              <w:t>II.</w:t>
            </w:r>
            <w:r>
              <w:rPr>
                <w:rFonts w:ascii="Arial" w:hAnsi="Arial" w:cs="Arial"/>
              </w:rPr>
              <w:t xml:space="preserve"> …</w:t>
            </w:r>
          </w:p>
          <w:p w:rsidR="00492899" w:rsidRDefault="00492899" w:rsidP="00736124">
            <w:pPr>
              <w:jc w:val="both"/>
              <w:rPr>
                <w:rFonts w:ascii="Arial" w:hAnsi="Arial" w:cs="Arial"/>
              </w:rPr>
            </w:pPr>
          </w:p>
          <w:p w:rsidR="00492899" w:rsidRDefault="00492899" w:rsidP="00736124">
            <w:pPr>
              <w:jc w:val="both"/>
              <w:rPr>
                <w:rFonts w:ascii="Arial" w:hAnsi="Arial" w:cs="Arial"/>
              </w:rPr>
            </w:pPr>
            <w:r w:rsidRPr="00492899">
              <w:rPr>
                <w:rFonts w:ascii="Arial" w:hAnsi="Arial" w:cs="Arial"/>
                <w:b/>
              </w:rPr>
              <w:t>XI</w:t>
            </w:r>
            <w:r w:rsidR="00615862">
              <w:rPr>
                <w:rFonts w:ascii="Arial" w:hAnsi="Arial" w:cs="Arial"/>
                <w:b/>
              </w:rPr>
              <w:t>X</w:t>
            </w:r>
            <w:bookmarkStart w:id="0" w:name="_GoBack"/>
            <w:bookmarkEnd w:id="0"/>
            <w:r w:rsidRPr="00492899">
              <w:rPr>
                <w:rFonts w:ascii="Arial" w:hAnsi="Arial" w:cs="Arial"/>
                <w:b/>
              </w:rPr>
              <w:t>.</w:t>
            </w:r>
            <w:r>
              <w:rPr>
                <w:rFonts w:ascii="Arial" w:hAnsi="Arial" w:cs="Arial"/>
              </w:rPr>
              <w:t xml:space="preserve"> </w:t>
            </w:r>
            <w:r w:rsidRPr="00492899">
              <w:rPr>
                <w:rFonts w:ascii="Arial" w:hAnsi="Arial" w:cs="Arial"/>
              </w:rPr>
              <w:t>Las demás que le impongan las leyes, reglamentos o disposiciones administrativas aplicables.</w:t>
            </w:r>
          </w:p>
          <w:p w:rsidR="00492899" w:rsidRDefault="00492899" w:rsidP="00736124">
            <w:pPr>
              <w:jc w:val="both"/>
              <w:rPr>
                <w:rFonts w:ascii="Arial" w:hAnsi="Arial" w:cs="Arial"/>
              </w:rPr>
            </w:pPr>
          </w:p>
          <w:p w:rsidR="00492899" w:rsidRDefault="00492899" w:rsidP="00736124">
            <w:pPr>
              <w:jc w:val="both"/>
              <w:rPr>
                <w:rFonts w:ascii="Arial" w:hAnsi="Arial" w:cs="Arial"/>
              </w:rPr>
            </w:pPr>
            <w:r w:rsidRPr="00492899">
              <w:rPr>
                <w:rFonts w:ascii="Arial" w:hAnsi="Arial" w:cs="Arial"/>
                <w:b/>
              </w:rPr>
              <w:t>Artículo 51.</w:t>
            </w:r>
            <w:r w:rsidRPr="00492899">
              <w:rPr>
                <w:rFonts w:ascii="Arial" w:hAnsi="Arial" w:cs="Arial"/>
              </w:rPr>
              <w:t xml:space="preserve">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rsidR="00492899" w:rsidRDefault="00492899" w:rsidP="00736124">
            <w:pPr>
              <w:jc w:val="both"/>
              <w:rPr>
                <w:rFonts w:ascii="Arial" w:hAnsi="Arial" w:cs="Arial"/>
              </w:rPr>
            </w:pPr>
          </w:p>
          <w:p w:rsidR="00736124" w:rsidRDefault="00736124" w:rsidP="00736124">
            <w:pPr>
              <w:jc w:val="both"/>
              <w:rPr>
                <w:rFonts w:ascii="Arial" w:hAnsi="Arial" w:cs="Arial"/>
              </w:rPr>
            </w:pPr>
            <w:r w:rsidRPr="00736124">
              <w:rPr>
                <w:rFonts w:ascii="Arial" w:hAnsi="Arial" w:cs="Arial"/>
              </w:rPr>
              <w:t xml:space="preserve">Los entes públicos o los particulares que, en términos de este artículo, hayan recibido recursos públicos sin tener derecho a los mismos, deberán reintegrar los mismos a la Hacienda Pública Estatal o Municipal o al patrimonio del ente público afectado en un plazo no mayor a 90 días, contados a partir de la notificación correspondiente por parte del Órgano Superior de Fiscalización o de la autoridad </w:t>
            </w:r>
            <w:proofErr w:type="spellStart"/>
            <w:r w:rsidRPr="00736124">
              <w:rPr>
                <w:rFonts w:ascii="Arial" w:hAnsi="Arial" w:cs="Arial"/>
              </w:rPr>
              <w:t>resolutora</w:t>
            </w:r>
            <w:proofErr w:type="spellEnd"/>
            <w:r w:rsidRPr="00736124">
              <w:rPr>
                <w:rFonts w:ascii="Arial" w:hAnsi="Arial" w:cs="Arial"/>
              </w:rPr>
              <w:t>.</w:t>
            </w:r>
          </w:p>
          <w:p w:rsidR="00736124" w:rsidRPr="00736124" w:rsidRDefault="00736124" w:rsidP="00736124">
            <w:pPr>
              <w:jc w:val="both"/>
              <w:rPr>
                <w:rFonts w:ascii="Arial" w:hAnsi="Arial" w:cs="Arial"/>
              </w:rPr>
            </w:pPr>
          </w:p>
          <w:p w:rsidR="00736124" w:rsidRDefault="00736124" w:rsidP="00736124">
            <w:pPr>
              <w:jc w:val="both"/>
              <w:rPr>
                <w:rFonts w:ascii="Arial" w:hAnsi="Arial" w:cs="Arial"/>
              </w:rPr>
            </w:pPr>
            <w:r w:rsidRPr="00736124">
              <w:rPr>
                <w:rFonts w:ascii="Arial" w:hAnsi="Arial" w:cs="Arial"/>
              </w:rPr>
              <w:t>En caso de no realizar el reintegro de los recursos señalados en el párrafo anterior, éstos serán considerados créditos fiscales, por lo que la Secretaría de Finanzas del Gobierno del Estado de México deberá ejecutar el cobro de los mismos en términos de las disposiciones jurídicas aplicables.</w:t>
            </w:r>
          </w:p>
          <w:p w:rsidR="00736124" w:rsidRPr="00736124" w:rsidRDefault="00736124" w:rsidP="00736124">
            <w:pPr>
              <w:jc w:val="both"/>
              <w:rPr>
                <w:rFonts w:ascii="Arial" w:hAnsi="Arial" w:cs="Arial"/>
              </w:rPr>
            </w:pPr>
          </w:p>
          <w:p w:rsidR="00492899" w:rsidRPr="00492899" w:rsidRDefault="00736124" w:rsidP="00736124">
            <w:pPr>
              <w:jc w:val="both"/>
              <w:rPr>
                <w:rFonts w:ascii="Arial" w:hAnsi="Arial" w:cs="Arial"/>
              </w:rPr>
            </w:pPr>
            <w:r w:rsidRPr="00736124">
              <w:rPr>
                <w:rFonts w:ascii="Arial" w:hAnsi="Arial" w:cs="Arial"/>
              </w:rPr>
              <w:t xml:space="preserve">La autoridad </w:t>
            </w:r>
            <w:proofErr w:type="spellStart"/>
            <w:r w:rsidRPr="00736124">
              <w:rPr>
                <w:rFonts w:ascii="Arial" w:hAnsi="Arial" w:cs="Arial"/>
              </w:rPr>
              <w:t>resolutora</w:t>
            </w:r>
            <w:proofErr w:type="spellEnd"/>
            <w:r w:rsidRPr="00736124">
              <w:rPr>
                <w:rFonts w:ascii="Arial" w:hAnsi="Arial" w:cs="Arial"/>
              </w:rPr>
              <w:t xml:space="preserve"> podrá abstenerse de imponer la sanción que corresponda conforme al artículo 79 de esta Ley cuando el daño o perjuicio a la Hacienda Pública Estatal o Municipal o al patrimonio de los entes públicos no exceda de dos mil veces el valor diario de la unidad de medida y actualización y el daño haya sido resarcido o recuperado.</w:t>
            </w:r>
          </w:p>
        </w:tc>
      </w:tr>
      <w:tr w:rsidR="00492899" w:rsidRPr="00492899" w:rsidTr="00736124">
        <w:tc>
          <w:tcPr>
            <w:tcW w:w="5665" w:type="dxa"/>
          </w:tcPr>
          <w:p w:rsidR="00492899" w:rsidRDefault="00492899" w:rsidP="00736124">
            <w:pPr>
              <w:jc w:val="both"/>
              <w:rPr>
                <w:rFonts w:ascii="Arial" w:hAnsi="Arial" w:cs="Arial"/>
              </w:rPr>
            </w:pPr>
            <w:r w:rsidRPr="00492899">
              <w:rPr>
                <w:rFonts w:ascii="Arial" w:hAnsi="Arial" w:cs="Arial"/>
                <w:b/>
              </w:rPr>
              <w:t>Artículo 62.-</w:t>
            </w:r>
            <w:r w:rsidRPr="00492899">
              <w:rPr>
                <w:rFonts w:ascii="Arial" w:hAnsi="Arial" w:cs="Arial"/>
              </w:rPr>
              <w:t xml:space="preserve"> Los servidores públicos y las personas físicas o morales que causen daño o perjuicio estimable en dinero a la hacienda de las Entidades Federativas o de los Municipios, incluyendo en su caso, los beneficios obtenidos indebidamente por actos u omisiones que les sean imputables, o por incumplimiento de obligaciones derivadas de esta Ley, serán responsables del pago de la indemnización correspondiente, en los términos de las disposiciones generales aplicables.</w:t>
            </w:r>
          </w:p>
          <w:p w:rsidR="00492899" w:rsidRDefault="00492899" w:rsidP="00736124">
            <w:pPr>
              <w:jc w:val="both"/>
              <w:rPr>
                <w:rFonts w:ascii="Arial" w:hAnsi="Arial" w:cs="Arial"/>
              </w:rPr>
            </w:pPr>
          </w:p>
          <w:p w:rsidR="00492899" w:rsidRDefault="00492899" w:rsidP="00736124">
            <w:pPr>
              <w:jc w:val="both"/>
              <w:rPr>
                <w:rFonts w:ascii="Arial" w:hAnsi="Arial" w:cs="Arial"/>
              </w:rPr>
            </w:pPr>
            <w:r w:rsidRPr="00492899">
              <w:rPr>
                <w:rFonts w:ascii="Arial" w:hAnsi="Arial" w:cs="Arial"/>
              </w:rPr>
              <w:t>Las responsabilidades se fincarán en primer término a quienes directamente hayan ejecutado los actos o incurran en las omisiones que las originaron y, subsidiariamente, a los que por la naturaleza de sus funciones, hayan omitido la revisión o autorizado tales actos por causas que impliquen dolo, culpa o negligencia por parte de los mismos.</w:t>
            </w:r>
          </w:p>
          <w:p w:rsidR="00492899" w:rsidRPr="00492899" w:rsidRDefault="00492899" w:rsidP="00736124">
            <w:pPr>
              <w:jc w:val="both"/>
              <w:rPr>
                <w:rFonts w:ascii="Arial" w:hAnsi="Arial" w:cs="Arial"/>
              </w:rPr>
            </w:pPr>
          </w:p>
          <w:p w:rsidR="00492899" w:rsidRDefault="00492899" w:rsidP="00736124">
            <w:pPr>
              <w:jc w:val="both"/>
              <w:rPr>
                <w:rFonts w:ascii="Arial" w:hAnsi="Arial" w:cs="Arial"/>
              </w:rPr>
            </w:pPr>
            <w:r w:rsidRPr="00492899">
              <w:rPr>
                <w:rFonts w:ascii="Arial" w:hAnsi="Arial" w:cs="Arial"/>
              </w:rPr>
              <w:t>Serán responsables solidarios con los servidores públicos respectivos, las personas físicas o morales privadas en los casos en que hayan participado y originen una responsabilidad.</w:t>
            </w:r>
          </w:p>
          <w:p w:rsidR="00492899" w:rsidRPr="00492899" w:rsidRDefault="00492899" w:rsidP="00736124">
            <w:pPr>
              <w:jc w:val="both"/>
              <w:rPr>
                <w:rFonts w:ascii="Arial" w:hAnsi="Arial" w:cs="Arial"/>
              </w:rPr>
            </w:pPr>
          </w:p>
        </w:tc>
        <w:tc>
          <w:tcPr>
            <w:tcW w:w="8647" w:type="dxa"/>
            <w:vMerge/>
          </w:tcPr>
          <w:p w:rsidR="00492899" w:rsidRPr="00492899" w:rsidRDefault="00492899" w:rsidP="00736124">
            <w:pPr>
              <w:jc w:val="both"/>
              <w:rPr>
                <w:rFonts w:ascii="Arial" w:hAnsi="Arial" w:cs="Arial"/>
              </w:rPr>
            </w:pPr>
          </w:p>
        </w:tc>
      </w:tr>
    </w:tbl>
    <w:p w:rsidR="003C35AB" w:rsidRPr="00736124" w:rsidRDefault="003C35AB" w:rsidP="00736124">
      <w:pPr>
        <w:spacing w:after="0" w:line="240" w:lineRule="auto"/>
        <w:rPr>
          <w:sz w:val="6"/>
          <w:szCs w:val="6"/>
        </w:rPr>
      </w:pPr>
    </w:p>
    <w:sectPr w:rsidR="003C35AB" w:rsidRPr="00736124" w:rsidSect="0073612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56E0C"/>
    <w:multiLevelType w:val="hybridMultilevel"/>
    <w:tmpl w:val="8B7823EE"/>
    <w:lvl w:ilvl="0" w:tplc="E9BA42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7327C6C"/>
    <w:multiLevelType w:val="hybridMultilevel"/>
    <w:tmpl w:val="9E966742"/>
    <w:lvl w:ilvl="0" w:tplc="55C03D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99"/>
    <w:rsid w:val="003C35AB"/>
    <w:rsid w:val="00492899"/>
    <w:rsid w:val="00615862"/>
    <w:rsid w:val="007361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A5CE1-4C0A-4AEC-A8A5-713E4B8D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2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2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576</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dcterms:created xsi:type="dcterms:W3CDTF">2018-04-18T19:12:00Z</dcterms:created>
  <dcterms:modified xsi:type="dcterms:W3CDTF">2019-01-17T16:42:00Z</dcterms:modified>
</cp:coreProperties>
</file>