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spacing w:before="0"/>
        <w:ind w:left="0" w:right="1780" w:firstLine="0"/>
        <w:jc w:val="right"/>
        <w:rPr>
          <w:rFonts w:ascii="Times New Roman"/>
          <w:sz w:val="22"/>
        </w:rPr>
      </w:pPr>
      <w:r>
        <w:rPr>
          <w:rFonts w:ascii="Times New Roman"/>
          <w:sz w:val="22"/>
        </w:rPr>
        <w:t>202/3/001/02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after="0"/>
        <w:rPr>
          <w:rFonts w:ascii="Times New Roman"/>
          <w:sz w:val="23"/>
        </w:rPr>
        <w:sectPr>
          <w:type w:val="continuous"/>
          <w:pgSz w:w="12240" w:h="15840"/>
          <w:pgMar w:top="1500" w:bottom="280" w:left="820" w:right="840"/>
        </w:sectPr>
      </w:pPr>
    </w:p>
    <w:p>
      <w:pPr>
        <w:spacing w:before="95"/>
        <w:ind w:left="2384" w:right="0" w:firstLine="0"/>
        <w:jc w:val="left"/>
        <w:rPr>
          <w:b/>
          <w:sz w:val="14"/>
        </w:rPr>
      </w:pPr>
      <w:r>
        <w:rPr>
          <w:b/>
          <w:sz w:val="14"/>
        </w:rPr>
        <w:t>SECRETARÍA DE FINANZAS</w:t>
      </w:r>
    </w:p>
    <w:p>
      <w:pPr>
        <w:pStyle w:val="BodyText"/>
        <w:spacing w:before="11"/>
        <w:rPr>
          <w:b/>
          <w:sz w:val="13"/>
        </w:rPr>
      </w:pPr>
    </w:p>
    <w:p>
      <w:pPr>
        <w:spacing w:line="240" w:lineRule="auto" w:before="0"/>
        <w:ind w:left="1722" w:right="0" w:hanging="284"/>
        <w:jc w:val="both"/>
        <w:rPr>
          <w:b/>
          <w:sz w:val="14"/>
        </w:rPr>
      </w:pPr>
      <w:r>
        <w:rPr>
          <w:b/>
          <w:sz w:val="14"/>
        </w:rPr>
        <w:t>CONVENIO DE COLABORACIÓN ADMINISTRATIVA EN MATERIA HACENDARIA, PARA LA RECAUDACIÓN Y FISCALIZACIÓN DEL IMPUESTO PREDIAL, DERECHOS DE AGUA Y SUS ACCESORIOS LEGALES; QUE CELEBRAN EL PODER EJECUTIVO DEL GOBIERNO DEL ESTADO DE MÉXICO, POR CONDUCTO DE LA SECRETARÍA DE FINANZAS, Y EL H. AYUNTAMIENTO DEL MUNICIPIO DE AMECAMECA, ESTADO DE MÉXICO.</w:t>
      </w:r>
    </w:p>
    <w:p>
      <w:pPr>
        <w:pStyle w:val="BodyText"/>
        <w:rPr>
          <w:b/>
          <w:sz w:val="14"/>
        </w:rPr>
      </w:pPr>
    </w:p>
    <w:p>
      <w:pPr>
        <w:spacing w:line="240" w:lineRule="auto" w:before="0"/>
        <w:ind w:left="1722" w:right="0" w:hanging="284"/>
        <w:jc w:val="both"/>
        <w:rPr>
          <w:b/>
          <w:sz w:val="14"/>
        </w:rPr>
      </w:pPr>
      <w:r>
        <w:rPr>
          <w:b/>
          <w:sz w:val="14"/>
        </w:rPr>
        <w:t>CONVENIO DE COLABORACIÓN ADMINISTRATIVA EN MATERIA HACENDARIA, PARA LA RECAUDACIÓN Y FISCALIZACIÓN DEL IMPUESTO PREDIAL, DERECHOS DE AGUA Y SUS ACCESORIOS LEGALES; QUE CELEBRAN EL PODER EJECUTIVO DEL GOBIERNO DEL ESTADO DE MÉXICO, POR CONDUCTO DE LA SECRETARÍA DE FINANZAS, Y EL H. AYUNTAMIENTO DEL MUNICIPIO DE APAXCO, ESTADO DE MÉXICO.</w:t>
      </w:r>
    </w:p>
    <w:p>
      <w:pPr>
        <w:pStyle w:val="BodyText"/>
        <w:spacing w:before="1"/>
        <w:rPr>
          <w:b/>
          <w:sz w:val="14"/>
        </w:rPr>
      </w:pPr>
    </w:p>
    <w:p>
      <w:pPr>
        <w:spacing w:before="0"/>
        <w:ind w:left="1722" w:right="0" w:hanging="284"/>
        <w:jc w:val="both"/>
        <w:rPr>
          <w:b/>
          <w:sz w:val="14"/>
        </w:rPr>
      </w:pPr>
      <w:r>
        <w:rPr>
          <w:b/>
          <w:sz w:val="14"/>
        </w:rPr>
        <w:t>CONVENIO DE COLABORACIÓN ADMINISTRATIVA EN MATERIA HACENDARIA, PARA LA RECAUDACIÓN Y FISCALIZACIÓN DEL IMPUESTO PREDIAL Y SUS ACCESORIOS LEGALES, QUE CELEBRAN, EL PODER EJECUTIVO DEL GOBIERNO DEL ESTADO DE MÉXICO, POR CONDUCTO DE LA SECRETARÍA DE FINANZAS, Y EL H. AYUNTAMIENTO DEL MUNICIPIO DE SAN MARTÍN DE LAS PIRÁMIDES, ESTADO DE MÉXICO.</w:t>
      </w:r>
    </w:p>
    <w:p>
      <w:pPr>
        <w:pStyle w:val="BodyText"/>
        <w:rPr>
          <w:b/>
          <w:sz w:val="16"/>
        </w:rPr>
      </w:pPr>
      <w:r>
        <w:rPr/>
        <w:br w:type="column"/>
      </w:r>
      <w:r>
        <w:rPr>
          <w:b/>
          <w:sz w:val="16"/>
        </w:rPr>
      </w:r>
    </w:p>
    <w:p>
      <w:pPr>
        <w:pStyle w:val="BodyText"/>
        <w:spacing w:before="7"/>
        <w:rPr>
          <w:b/>
          <w:sz w:val="16"/>
        </w:rPr>
      </w:pPr>
    </w:p>
    <w:p>
      <w:pPr>
        <w:spacing w:line="240" w:lineRule="auto" w:before="1"/>
        <w:ind w:left="750" w:right="1062" w:hanging="284"/>
        <w:jc w:val="both"/>
        <w:rPr>
          <w:b/>
          <w:sz w:val="14"/>
        </w:rPr>
      </w:pPr>
      <w:r>
        <w:rPr>
          <w:b/>
          <w:sz w:val="14"/>
        </w:rPr>
        <w:t>CONVENIO DE COLABORACIÓN ADMINISTRATIVA EN MATERIA HACENDARIA, PARA LA RECAUDACIÓN Y FISCALIZACIÓN DEL IMPUESTO PREDIAL, DERECHOS DE AGUA Y SUS ACCESORIOS LEGALES; QUE CELEBRAN, EL PODER EJECUTIVO DEL GOBIERNO DEL ESTADO DE MÉXICO, POR CONDUCTO DE LA SECRETARÍA DE FINANZAS, Y EL H. AYUNTAMIENTO DEL MUNICIPIO DE TEMAMATLA, ESTADO DE</w:t>
      </w:r>
      <w:r>
        <w:rPr>
          <w:b/>
          <w:spacing w:val="-2"/>
          <w:sz w:val="14"/>
        </w:rPr>
        <w:t> </w:t>
      </w:r>
      <w:r>
        <w:rPr>
          <w:b/>
          <w:sz w:val="14"/>
        </w:rPr>
        <w:t>MÉXICO.</w:t>
      </w:r>
    </w:p>
    <w:p>
      <w:pPr>
        <w:pStyle w:val="BodyText"/>
        <w:rPr>
          <w:b/>
          <w:sz w:val="14"/>
        </w:rPr>
      </w:pPr>
    </w:p>
    <w:p>
      <w:pPr>
        <w:spacing w:line="240" w:lineRule="auto" w:before="0"/>
        <w:ind w:left="750" w:right="1062" w:hanging="284"/>
        <w:jc w:val="both"/>
        <w:rPr>
          <w:b/>
          <w:sz w:val="14"/>
        </w:rPr>
      </w:pPr>
      <w:r>
        <w:rPr>
          <w:b/>
          <w:sz w:val="14"/>
        </w:rPr>
        <w:t>CONVENIO DE COLABORACIÓN ADMINISTRATIVA EN MATERIA HACENDARIA, PARA LA RECAUDACIÓN Y FISCALIZACIÓN DEL IMPUESTO PREDIAL Y SUS ACCESORIOS LEGALES, QUE CELEBRAN, EL PODER EJECUTIVO DEL GOBIERNO DEL ESTADO DE MÉXICO, POR CONDUCTO DE LA SECRETARÍA DE FINANZAS, Y EL H. AYUNTAMIENTO DEL MUNICIPIO DE TEMASCALAPA, ESTADO DE MÉXICO.</w:t>
      </w:r>
    </w:p>
    <w:p>
      <w:pPr>
        <w:spacing w:after="0" w:line="240" w:lineRule="auto"/>
        <w:jc w:val="both"/>
        <w:rPr>
          <w:sz w:val="14"/>
        </w:rPr>
        <w:sectPr>
          <w:type w:val="continuous"/>
          <w:pgSz w:w="12240" w:h="15840"/>
          <w:pgMar w:top="1500" w:bottom="280" w:left="820" w:right="840"/>
          <w:cols w:num="2" w:equalWidth="0">
            <w:col w:w="5224" w:space="40"/>
            <w:col w:w="5316"/>
          </w:cols>
        </w:sectPr>
      </w:pPr>
    </w:p>
    <w:p>
      <w:pPr>
        <w:pStyle w:val="BodyText"/>
        <w:spacing w:before="1"/>
        <w:rPr>
          <w:b/>
        </w:rPr>
      </w:pPr>
    </w:p>
    <w:p>
      <w:pPr>
        <w:spacing w:after="0"/>
        <w:sectPr>
          <w:type w:val="continuous"/>
          <w:pgSz w:w="12240" w:h="15840"/>
          <w:pgMar w:top="1500" w:bottom="280" w:left="820" w:right="840"/>
        </w:sectPr>
      </w:pPr>
    </w:p>
    <w:p>
      <w:pPr>
        <w:pStyle w:val="BodyText"/>
        <w:spacing w:line="206" w:lineRule="exact" w:before="92"/>
        <w:ind w:left="230" w:right="20"/>
        <w:jc w:val="center"/>
        <w:rPr>
          <w:rFonts w:ascii="Times New Roman"/>
        </w:rPr>
      </w:pPr>
      <w:r>
        <w:rPr/>
        <w:pict>
          <v:group style="position:absolute;margin-left:20.4pt;margin-top:35.531174pt;width:590.15pt;height:739.5pt;mso-position-horizontal-relative:page;mso-position-vertical-relative:page;z-index:-254071808" coordorigin="408,711" coordsize="11803,14790">
            <v:shape style="position:absolute;left:408;top:710;width:11803;height:14790" type="#_x0000_t75" stroked="false">
              <v:imagedata r:id="rId5" o:title=""/>
            </v:shape>
            <v:shape style="position:absolute;left:5540;top:7299;width:1348;height:279" type="#_x0000_t75" stroked="false">
              <v:imagedata r:id="rId6" o:title=""/>
            </v:shape>
            <v:shape style="position:absolute;left:6788;top:7299;width:1362;height:279" type="#_x0000_t75" stroked="false">
              <v:imagedata r:id="rId7" o:title=""/>
            </v:shape>
            <w10:wrap type="none"/>
          </v:group>
        </w:pict>
      </w:r>
      <w:r>
        <w:rPr>
          <w:rFonts w:ascii="Times New Roman"/>
          <w:color w:val="FFFFFF"/>
        </w:rPr>
        <w:t>Tomo CCIX</w:t>
      </w:r>
    </w:p>
    <w:p>
      <w:pPr>
        <w:spacing w:line="250" w:lineRule="exact" w:before="0"/>
        <w:ind w:left="230" w:right="18" w:firstLine="0"/>
        <w:jc w:val="center"/>
        <w:rPr>
          <w:rFonts w:ascii="Times New Roman" w:hAnsi="Times New Roman"/>
          <w:sz w:val="22"/>
        </w:rPr>
      </w:pPr>
      <w:r>
        <w:rPr>
          <w:rFonts w:ascii="Times New Roman" w:hAnsi="Times New Roman"/>
          <w:color w:val="FFFFFF"/>
          <w:sz w:val="22"/>
        </w:rPr>
        <w:t>Número</w:t>
      </w:r>
    </w:p>
    <w:p>
      <w:pPr>
        <w:spacing w:line="504" w:lineRule="exact" w:before="0"/>
        <w:ind w:left="181" w:right="20" w:firstLine="0"/>
        <w:jc w:val="center"/>
        <w:rPr>
          <w:rFonts w:ascii="Times New Roman"/>
          <w:sz w:val="44"/>
        </w:rPr>
      </w:pPr>
      <w:r>
        <w:rPr>
          <w:rFonts w:ascii="Times New Roman"/>
          <w:color w:val="FFFFFF"/>
          <w:sz w:val="44"/>
        </w:rPr>
        <w:t>78</w:t>
      </w:r>
    </w:p>
    <w:p>
      <w:pPr>
        <w:pStyle w:val="BodyText"/>
        <w:spacing w:before="7"/>
        <w:rPr>
          <w:rFonts w:ascii="Times New Roman"/>
          <w:sz w:val="25"/>
        </w:rPr>
      </w:pPr>
      <w:r>
        <w:rPr/>
        <w:br w:type="column"/>
      </w:r>
      <w:r>
        <w:rPr>
          <w:rFonts w:ascii="Times New Roman"/>
          <w:sz w:val="25"/>
        </w:rPr>
      </w:r>
    </w:p>
    <w:p>
      <w:pPr>
        <w:spacing w:before="1"/>
        <w:ind w:left="982" w:right="0" w:firstLine="0"/>
        <w:jc w:val="left"/>
        <w:rPr>
          <w:rFonts w:ascii="Times New Roman" w:hAnsi="Times New Roman"/>
          <w:b/>
          <w:sz w:val="22"/>
        </w:rPr>
      </w:pPr>
      <w:r>
        <w:rPr>
          <w:rFonts w:ascii="Times New Roman" w:hAnsi="Times New Roman"/>
          <w:b/>
          <w:sz w:val="22"/>
        </w:rPr>
        <w:t>SECCIÓN</w:t>
      </w:r>
      <w:r>
        <w:rPr>
          <w:rFonts w:ascii="Times New Roman" w:hAnsi="Times New Roman"/>
          <w:b/>
          <w:spacing w:val="53"/>
          <w:sz w:val="22"/>
        </w:rPr>
        <w:t> </w:t>
      </w:r>
      <w:r>
        <w:rPr>
          <w:rFonts w:ascii="Times New Roman" w:hAnsi="Times New Roman"/>
          <w:b/>
          <w:sz w:val="22"/>
        </w:rPr>
        <w:t>SEGUNDA</w:t>
      </w:r>
    </w:p>
    <w:p>
      <w:pPr>
        <w:pStyle w:val="BodyText"/>
        <w:spacing w:before="9"/>
        <w:rPr>
          <w:rFonts w:ascii="Times New Roman"/>
          <w:b/>
          <w:sz w:val="30"/>
        </w:rPr>
      </w:pPr>
    </w:p>
    <w:p>
      <w:pPr>
        <w:tabs>
          <w:tab w:pos="3654" w:val="left" w:leader="none"/>
        </w:tabs>
        <w:spacing w:before="0"/>
        <w:ind w:left="250" w:right="0" w:firstLine="0"/>
        <w:jc w:val="left"/>
        <w:rPr>
          <w:rFonts w:ascii="Times New Roman" w:hAnsi="Times New Roman"/>
          <w:sz w:val="24"/>
        </w:rPr>
      </w:pPr>
      <w:r>
        <w:rPr>
          <w:rFonts w:ascii="Times New Roman" w:hAnsi="Times New Roman"/>
          <w:color w:val="FFFFFF"/>
          <w:sz w:val="24"/>
        </w:rPr>
        <w:t>Número de</w:t>
      </w:r>
      <w:r>
        <w:rPr>
          <w:rFonts w:ascii="Times New Roman" w:hAnsi="Times New Roman"/>
          <w:color w:val="FFFFFF"/>
          <w:spacing w:val="-4"/>
          <w:sz w:val="24"/>
        </w:rPr>
        <w:t> </w:t>
      </w:r>
      <w:r>
        <w:rPr>
          <w:rFonts w:ascii="Times New Roman" w:hAnsi="Times New Roman"/>
          <w:color w:val="FFFFFF"/>
          <w:sz w:val="24"/>
        </w:rPr>
        <w:t>ejemplares</w:t>
      </w:r>
      <w:r>
        <w:rPr>
          <w:rFonts w:ascii="Times New Roman" w:hAnsi="Times New Roman"/>
          <w:color w:val="FFFFFF"/>
          <w:spacing w:val="-1"/>
          <w:sz w:val="24"/>
        </w:rPr>
        <w:t> </w:t>
      </w:r>
      <w:r>
        <w:rPr>
          <w:rFonts w:ascii="Times New Roman" w:hAnsi="Times New Roman"/>
          <w:color w:val="FFFFFF"/>
          <w:sz w:val="24"/>
        </w:rPr>
        <w:t>impresos:</w:t>
        <w:tab/>
        <w:t>300</w:t>
      </w:r>
    </w:p>
    <w:p>
      <w:pPr>
        <w:spacing w:after="0"/>
        <w:jc w:val="left"/>
        <w:rPr>
          <w:rFonts w:ascii="Times New Roman" w:hAnsi="Times New Roman"/>
          <w:sz w:val="24"/>
        </w:rPr>
        <w:sectPr>
          <w:type w:val="continuous"/>
          <w:pgSz w:w="12240" w:h="15840"/>
          <w:pgMar w:top="1500" w:bottom="280" w:left="820" w:right="840"/>
          <w:cols w:num="2" w:equalWidth="0">
            <w:col w:w="1196" w:space="2242"/>
            <w:col w:w="7142"/>
          </w:cols>
        </w:sectPr>
      </w:pPr>
    </w:p>
    <w:p>
      <w:pPr>
        <w:spacing w:before="113"/>
        <w:ind w:left="859" w:right="848" w:firstLine="0"/>
        <w:jc w:val="center"/>
        <w:rPr>
          <w:b/>
          <w:sz w:val="36"/>
        </w:rPr>
      </w:pPr>
      <w:r>
        <w:rPr>
          <w:b/>
          <w:sz w:val="36"/>
        </w:rPr>
        <w:t>PODER EJECUTIVO DEL ESTADO</w:t>
      </w:r>
    </w:p>
    <w:p>
      <w:pPr>
        <w:pStyle w:val="BodyText"/>
        <w:spacing w:before="1"/>
        <w:rPr>
          <w:b/>
          <w:sz w:val="40"/>
        </w:rPr>
      </w:pPr>
    </w:p>
    <w:p>
      <w:pPr>
        <w:spacing w:before="0"/>
        <w:ind w:left="859" w:right="845" w:firstLine="0"/>
        <w:jc w:val="center"/>
        <w:rPr>
          <w:b/>
          <w:sz w:val="20"/>
        </w:rPr>
      </w:pPr>
      <w:r>
        <w:rPr>
          <w:b/>
          <w:sz w:val="20"/>
        </w:rPr>
        <w:t>SECRETARÍA DE FINANZAS</w:t>
      </w:r>
    </w:p>
    <w:p>
      <w:pPr>
        <w:pStyle w:val="BodyText"/>
        <w:rPr>
          <w:b/>
          <w:sz w:val="22"/>
        </w:rPr>
      </w:pPr>
    </w:p>
    <w:p>
      <w:pPr>
        <w:pStyle w:val="BodyText"/>
        <w:spacing w:before="1"/>
        <w:rPr>
          <w:b/>
        </w:rPr>
      </w:pPr>
    </w:p>
    <w:p>
      <w:pPr>
        <w:pStyle w:val="Heading1"/>
        <w:spacing w:line="240" w:lineRule="auto"/>
        <w:ind w:right="293"/>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AMECAMECA, ESTADO DE MÉXICO, REPRESENTADO POR EL PRESIDENTE MUNICIPAL CONSTITUCIONAL, C. MIGUEL ÁNGEL SALOMÓN CORTÉS, A QUIEN, EN LO SUCESIVO SE LE DENOMINARÁ EL “MUNICIPIO”; Y EN SU CONJUNTO, SE LES DENOMINARÁ “LAS PARTES”, AL TENOR DE LOS ANTECEDENTES, DECLARACIONES Y CLÁUSULAS</w:t>
      </w:r>
      <w:r>
        <w:rPr>
          <w:spacing w:val="-1"/>
        </w:rPr>
        <w:t> </w:t>
      </w:r>
      <w:r>
        <w:rPr/>
        <w:t>SIGUIENTES:</w:t>
      </w:r>
    </w:p>
    <w:p>
      <w:pPr>
        <w:pStyle w:val="BodyText"/>
        <w:rPr>
          <w:b/>
        </w:rPr>
      </w:pPr>
    </w:p>
    <w:p>
      <w:pPr>
        <w:spacing w:before="0"/>
        <w:ind w:left="859" w:right="843" w:firstLine="0"/>
        <w:jc w:val="center"/>
        <w:rPr>
          <w:b/>
          <w:sz w:val="18"/>
        </w:rPr>
      </w:pPr>
      <w:r>
        <w:rPr>
          <w:b/>
          <w:sz w:val="18"/>
        </w:rPr>
        <w:t>A N T E C E D E N T E S</w:t>
      </w:r>
    </w:p>
    <w:p>
      <w:pPr>
        <w:pStyle w:val="BodyText"/>
        <w:spacing w:before="6"/>
        <w:rPr>
          <w:b/>
        </w:rPr>
      </w:pPr>
    </w:p>
    <w:p>
      <w:pPr>
        <w:pStyle w:val="BodyText"/>
        <w:ind w:left="312" w:right="288"/>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 ica y administrativa, el municipio libre.</w:t>
      </w:r>
    </w:p>
    <w:p>
      <w:pPr>
        <w:pStyle w:val="BodyText"/>
        <w:spacing w:before="11"/>
        <w:rPr>
          <w:sz w:val="17"/>
        </w:rPr>
      </w:pPr>
    </w:p>
    <w:p>
      <w:pPr>
        <w:pStyle w:val="BodyText"/>
        <w:ind w:left="312" w:right="290"/>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8"/>
        </w:rPr>
        <w:t> </w:t>
      </w:r>
      <w:r>
        <w:rPr/>
        <w:t>señaladas.</w:t>
      </w:r>
    </w:p>
    <w:p>
      <w:pPr>
        <w:pStyle w:val="BodyText"/>
      </w:pPr>
    </w:p>
    <w:p>
      <w:pPr>
        <w:pStyle w:val="BodyText"/>
        <w:ind w:left="312" w:right="298"/>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312" w:right="30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2"/>
        </w:rPr>
        <w:t> </w:t>
      </w:r>
      <w:r>
        <w:rPr/>
        <w:t>vehículos.</w:t>
      </w:r>
    </w:p>
    <w:p>
      <w:pPr>
        <w:pStyle w:val="BodyText"/>
        <w:spacing w:before="9"/>
        <w:rPr>
          <w:sz w:val="17"/>
        </w:rPr>
      </w:pPr>
    </w:p>
    <w:p>
      <w:pPr>
        <w:pStyle w:val="BodyText"/>
        <w:ind w:left="312" w:right="292"/>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
      </w:pPr>
    </w:p>
    <w:p>
      <w:pPr>
        <w:pStyle w:val="BodyText"/>
        <w:ind w:left="312" w:right="300"/>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pPr>
    </w:p>
    <w:p>
      <w:pPr>
        <w:pStyle w:val="BodyText"/>
        <w:spacing w:before="1"/>
        <w:ind w:left="312" w:right="289"/>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spacing w:before="11"/>
        <w:rPr>
          <w:sz w:val="17"/>
        </w:rPr>
      </w:pPr>
    </w:p>
    <w:p>
      <w:pPr>
        <w:pStyle w:val="BodyText"/>
        <w:ind w:left="312" w:right="304"/>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7"/>
        <w:rPr>
          <w:sz w:val="17"/>
        </w:rPr>
      </w:pPr>
    </w:p>
    <w:p>
      <w:pPr>
        <w:pStyle w:val="BodyText"/>
        <w:spacing w:line="244" w:lineRule="auto"/>
        <w:ind w:left="312" w:right="299"/>
        <w:jc w:val="both"/>
      </w:pPr>
      <w:r>
        <w:rPr/>
        <w:t>Bajo este tenor, </w:t>
      </w:r>
      <w:r>
        <w:rPr>
          <w:b/>
        </w:rPr>
        <w:t>“LAS PARTES” </w:t>
      </w:r>
      <w:r>
        <w:rPr/>
        <w:t>que intervienen en el presente Convenio de Colaboración Administrativa, formulan las siguientes:</w:t>
      </w:r>
    </w:p>
    <w:p>
      <w:pPr>
        <w:spacing w:after="0" w:line="244" w:lineRule="auto"/>
        <w:jc w:val="both"/>
        <w:sectPr>
          <w:headerReference w:type="even" r:id="rId8"/>
          <w:headerReference w:type="default" r:id="rId9"/>
          <w:pgSz w:w="12240" w:h="15840"/>
          <w:pgMar w:header="698" w:footer="0" w:top="1180" w:bottom="280" w:left="820" w:right="840"/>
        </w:sectPr>
      </w:pPr>
    </w:p>
    <w:p>
      <w:pPr>
        <w:pStyle w:val="Heading1"/>
        <w:spacing w:line="240" w:lineRule="auto" w:before="90"/>
        <w:ind w:left="859" w:right="843"/>
        <w:jc w:val="center"/>
      </w:pPr>
      <w:r>
        <w:rPr/>
        <w:t>D E C L A R A C I O N E S</w:t>
      </w:r>
    </w:p>
    <w:p>
      <w:pPr>
        <w:pStyle w:val="BodyText"/>
        <w:spacing w:before="11"/>
        <w:rPr>
          <w:b/>
          <w:sz w:val="19"/>
        </w:rPr>
      </w:pPr>
    </w:p>
    <w:p>
      <w:pPr>
        <w:pStyle w:val="ListParagraph"/>
        <w:numPr>
          <w:ilvl w:val="0"/>
          <w:numId w:val="1"/>
        </w:numPr>
        <w:tabs>
          <w:tab w:pos="689" w:val="left" w:leader="none"/>
          <w:tab w:pos="691" w:val="left" w:leader="none"/>
        </w:tabs>
        <w:spacing w:line="240" w:lineRule="auto" w:before="94" w:after="0"/>
        <w:ind w:left="690" w:right="0" w:hanging="379"/>
        <w:jc w:val="left"/>
        <w:rPr>
          <w:b/>
          <w:sz w:val="18"/>
        </w:rPr>
      </w:pPr>
      <w:r>
        <w:rPr>
          <w:sz w:val="18"/>
        </w:rPr>
        <w:t>De la</w:t>
      </w:r>
      <w:r>
        <w:rPr>
          <w:spacing w:val="-3"/>
          <w:sz w:val="18"/>
        </w:rPr>
        <w:t> </w:t>
      </w:r>
      <w:r>
        <w:rPr>
          <w:b/>
          <w:sz w:val="18"/>
        </w:rPr>
        <w:t>“SECRETARÍA”</w:t>
      </w:r>
    </w:p>
    <w:p>
      <w:pPr>
        <w:pStyle w:val="BodyText"/>
        <w:spacing w:before="5"/>
        <w:rPr>
          <w:b/>
          <w:sz w:val="28"/>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4"/>
      </w:tblGrid>
      <w:tr>
        <w:trPr>
          <w:trHeight w:val="1344" w:hRule="atLeast"/>
        </w:trPr>
        <w:tc>
          <w:tcPr>
            <w:tcW w:w="626" w:type="dxa"/>
          </w:tcPr>
          <w:p>
            <w:pPr>
              <w:pStyle w:val="TableParagraph"/>
              <w:spacing w:line="201" w:lineRule="exact"/>
              <w:ind w:left="200"/>
              <w:rPr>
                <w:b/>
                <w:sz w:val="18"/>
              </w:rPr>
            </w:pPr>
            <w:r>
              <w:rPr>
                <w:b/>
                <w:sz w:val="18"/>
              </w:rPr>
              <w:t>I.1.</w:t>
            </w:r>
          </w:p>
        </w:tc>
        <w:tc>
          <w:tcPr>
            <w:tcW w:w="9414" w:type="dxa"/>
          </w:tcPr>
          <w:p>
            <w:pPr>
              <w:pStyle w:val="TableParagraph"/>
              <w:ind w:left="173" w:right="199"/>
              <w:jc w:val="both"/>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9" w:hRule="atLeast"/>
        </w:trPr>
        <w:tc>
          <w:tcPr>
            <w:tcW w:w="626" w:type="dxa"/>
          </w:tcPr>
          <w:p>
            <w:pPr>
              <w:pStyle w:val="TableParagraph"/>
              <w:spacing w:before="98"/>
              <w:ind w:left="200"/>
              <w:rPr>
                <w:b/>
                <w:sz w:val="18"/>
              </w:rPr>
            </w:pPr>
            <w:r>
              <w:rPr>
                <w:b/>
                <w:sz w:val="18"/>
              </w:rPr>
              <w:t>I.2.</w:t>
            </w:r>
          </w:p>
        </w:tc>
        <w:tc>
          <w:tcPr>
            <w:tcW w:w="9414" w:type="dxa"/>
          </w:tcPr>
          <w:p>
            <w:pPr>
              <w:pStyle w:val="TableParagraph"/>
              <w:spacing w:before="98"/>
              <w:ind w:left="173" w:right="201"/>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w:t>
            </w:r>
            <w:r>
              <w:rPr>
                <w:spacing w:val="-2"/>
                <w:sz w:val="18"/>
              </w:rPr>
              <w:t> </w:t>
            </w:r>
            <w:r>
              <w:rPr>
                <w:sz w:val="18"/>
              </w:rPr>
              <w:t>Municipios.</w:t>
            </w:r>
          </w:p>
        </w:tc>
      </w:tr>
      <w:tr>
        <w:trPr>
          <w:trHeight w:val="1860" w:hRule="atLeast"/>
        </w:trPr>
        <w:tc>
          <w:tcPr>
            <w:tcW w:w="626" w:type="dxa"/>
          </w:tcPr>
          <w:p>
            <w:pPr>
              <w:pStyle w:val="TableParagraph"/>
              <w:spacing w:before="99"/>
              <w:ind w:left="200"/>
              <w:rPr>
                <w:b/>
                <w:sz w:val="18"/>
              </w:rPr>
            </w:pPr>
            <w:r>
              <w:rPr>
                <w:b/>
                <w:sz w:val="18"/>
              </w:rPr>
              <w:t>I.3.</w:t>
            </w:r>
          </w:p>
        </w:tc>
        <w:tc>
          <w:tcPr>
            <w:tcW w:w="9414" w:type="dxa"/>
          </w:tcPr>
          <w:p>
            <w:pPr>
              <w:pStyle w:val="TableParagraph"/>
              <w:spacing w:before="99"/>
              <w:ind w:left="173" w:right="198"/>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5" w:hRule="atLeast"/>
        </w:trPr>
        <w:tc>
          <w:tcPr>
            <w:tcW w:w="626" w:type="dxa"/>
          </w:tcPr>
          <w:p>
            <w:pPr>
              <w:pStyle w:val="TableParagraph"/>
              <w:spacing w:before="101"/>
              <w:ind w:left="200"/>
              <w:rPr>
                <w:b/>
                <w:sz w:val="18"/>
              </w:rPr>
            </w:pPr>
            <w:r>
              <w:rPr>
                <w:b/>
                <w:sz w:val="18"/>
              </w:rPr>
              <w:t>I.4.</w:t>
            </w:r>
          </w:p>
        </w:tc>
        <w:tc>
          <w:tcPr>
            <w:tcW w:w="9414" w:type="dxa"/>
          </w:tcPr>
          <w:p>
            <w:pPr>
              <w:pStyle w:val="TableParagraph"/>
              <w:spacing w:line="206" w:lineRule="exact" w:before="110"/>
              <w:ind w:left="173" w:right="211"/>
              <w:jc w:val="both"/>
              <w:rPr>
                <w:sz w:val="18"/>
              </w:rPr>
            </w:pPr>
            <w:r>
              <w:rPr>
                <w:sz w:val="18"/>
              </w:rPr>
              <w:t>Que señala como domicilio para los efectos del presente Convenio el ubicado en la calle Lerdo Poniente número 300, primer piso, puerta 250, Palacio del Poder Ejecutivo, colonia Centro, código postal 50000, Toluca, Estado de</w:t>
            </w:r>
            <w:r>
              <w:rPr>
                <w:spacing w:val="-1"/>
                <w:sz w:val="18"/>
              </w:rPr>
              <w:t> </w:t>
            </w:r>
            <w:r>
              <w:rPr>
                <w:sz w:val="18"/>
              </w:rPr>
              <w:t>México.</w:t>
            </w:r>
          </w:p>
        </w:tc>
      </w:tr>
    </w:tbl>
    <w:p>
      <w:pPr>
        <w:pStyle w:val="BodyText"/>
        <w:rPr>
          <w:b/>
          <w:sz w:val="20"/>
        </w:rPr>
      </w:pPr>
    </w:p>
    <w:p>
      <w:pPr>
        <w:pStyle w:val="ListParagraph"/>
        <w:numPr>
          <w:ilvl w:val="0"/>
          <w:numId w:val="1"/>
        </w:numPr>
        <w:tabs>
          <w:tab w:pos="689" w:val="left" w:leader="none"/>
          <w:tab w:pos="691" w:val="left" w:leader="none"/>
        </w:tabs>
        <w:spacing w:line="240" w:lineRule="auto" w:before="180" w:after="0"/>
        <w:ind w:left="690" w:right="0" w:hanging="379"/>
        <w:jc w:val="left"/>
        <w:rPr>
          <w:b/>
          <w:sz w:val="18"/>
        </w:rPr>
      </w:pPr>
      <w:r>
        <w:rPr>
          <w:sz w:val="18"/>
        </w:rPr>
        <w:t>Del </w:t>
      </w:r>
      <w:r>
        <w:rPr>
          <w:b/>
          <w:sz w:val="18"/>
        </w:rPr>
        <w:t>“MUNICIPIO”</w:t>
      </w:r>
    </w:p>
    <w:p>
      <w:pPr>
        <w:pStyle w:val="BodyText"/>
        <w:rPr>
          <w:b/>
          <w:sz w:val="20"/>
        </w:rPr>
      </w:pPr>
    </w:p>
    <w:p>
      <w:pPr>
        <w:pStyle w:val="BodyText"/>
        <w:rPr>
          <w:b/>
          <w:sz w:val="16"/>
        </w:rPr>
      </w:pPr>
    </w:p>
    <w:p>
      <w:pPr>
        <w:pStyle w:val="ListParagraph"/>
        <w:numPr>
          <w:ilvl w:val="1"/>
          <w:numId w:val="1"/>
        </w:numPr>
        <w:tabs>
          <w:tab w:pos="1307" w:val="left" w:leader="none"/>
        </w:tabs>
        <w:spacing w:line="240" w:lineRule="auto" w:before="1" w:after="0"/>
        <w:ind w:left="1306" w:right="291" w:hanging="61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las contribuciones, de conformidad con lo establecido en el artículo 115 de la Constitución Política de los Estados Unidos</w:t>
      </w:r>
      <w:r>
        <w:rPr>
          <w:spacing w:val="-13"/>
          <w:sz w:val="18"/>
        </w:rPr>
        <w:t> </w:t>
      </w:r>
      <w:r>
        <w:rPr>
          <w:sz w:val="18"/>
        </w:rPr>
        <w:t>Mexicanos.</w:t>
      </w:r>
    </w:p>
    <w:p>
      <w:pPr>
        <w:pStyle w:val="BodyText"/>
        <w:spacing w:before="10"/>
        <w:rPr>
          <w:sz w:val="17"/>
        </w:rPr>
      </w:pPr>
    </w:p>
    <w:p>
      <w:pPr>
        <w:pStyle w:val="ListParagraph"/>
        <w:numPr>
          <w:ilvl w:val="1"/>
          <w:numId w:val="1"/>
        </w:numPr>
        <w:tabs>
          <w:tab w:pos="1252" w:val="left" w:leader="none"/>
        </w:tabs>
        <w:spacing w:line="242" w:lineRule="auto" w:before="1" w:after="0"/>
        <w:ind w:left="1251" w:right="291" w:hanging="490"/>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5"/>
        <w:rPr>
          <w:sz w:val="17"/>
        </w:rPr>
      </w:pPr>
    </w:p>
    <w:p>
      <w:pPr>
        <w:pStyle w:val="ListParagraph"/>
        <w:numPr>
          <w:ilvl w:val="1"/>
          <w:numId w:val="1"/>
        </w:numPr>
        <w:tabs>
          <w:tab w:pos="1252" w:val="left" w:leader="none"/>
        </w:tabs>
        <w:spacing w:line="240" w:lineRule="auto" w:before="0" w:after="0"/>
        <w:ind w:left="1251" w:right="293" w:hanging="490"/>
        <w:jc w:val="both"/>
        <w:rPr>
          <w:sz w:val="18"/>
        </w:rPr>
      </w:pPr>
      <w:r>
        <w:rPr>
          <w:sz w:val="18"/>
        </w:rPr>
        <w:t>Que mediante acuerdo del punto número III, tomado en la Quincuagésima cuarta Sesión Ordinaria de Cabildo, celebrada en fecha veintinueve de abril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w:t>
      </w:r>
      <w:r>
        <w:rPr>
          <w:spacing w:val="-28"/>
          <w:sz w:val="18"/>
        </w:rPr>
        <w:t> </w:t>
      </w:r>
      <w:r>
        <w:rPr>
          <w:sz w:val="18"/>
        </w:rPr>
        <w:t>Administrativa.</w:t>
      </w:r>
    </w:p>
    <w:p>
      <w:pPr>
        <w:pStyle w:val="BodyText"/>
      </w:pPr>
    </w:p>
    <w:p>
      <w:pPr>
        <w:pStyle w:val="ListParagraph"/>
        <w:numPr>
          <w:ilvl w:val="1"/>
          <w:numId w:val="1"/>
        </w:numPr>
        <w:tabs>
          <w:tab w:pos="1252" w:val="left" w:leader="none"/>
        </w:tabs>
        <w:spacing w:line="240" w:lineRule="auto" w:before="0" w:after="0"/>
        <w:ind w:left="1251" w:right="297" w:hanging="490"/>
        <w:jc w:val="both"/>
        <w:rPr>
          <w:sz w:val="18"/>
        </w:rPr>
      </w:pPr>
      <w:r>
        <w:rPr>
          <w:sz w:val="18"/>
        </w:rPr>
        <w:t>Que el Presidente Municipal, se encuentra facultado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4"/>
          <w:sz w:val="18"/>
        </w:rPr>
        <w:t> </w:t>
      </w:r>
      <w:r>
        <w:rPr>
          <w:sz w:val="18"/>
        </w:rPr>
        <w:t>Municipios.</w:t>
      </w:r>
    </w:p>
    <w:p>
      <w:pPr>
        <w:pStyle w:val="BodyText"/>
        <w:spacing w:before="1"/>
      </w:pPr>
    </w:p>
    <w:p>
      <w:pPr>
        <w:pStyle w:val="ListParagraph"/>
        <w:numPr>
          <w:ilvl w:val="1"/>
          <w:numId w:val="1"/>
        </w:numPr>
        <w:tabs>
          <w:tab w:pos="1252" w:val="left" w:leader="none"/>
        </w:tabs>
        <w:spacing w:line="240" w:lineRule="auto" w:before="0" w:after="0"/>
        <w:ind w:left="1251" w:right="300" w:hanging="490"/>
        <w:jc w:val="both"/>
        <w:rPr>
          <w:sz w:val="18"/>
        </w:rPr>
      </w:pPr>
      <w:r>
        <w:rPr>
          <w:sz w:val="18"/>
        </w:rPr>
        <w:t>Que acredita su cargo a través del siguiente documento jurídico, mismo que se integra en copia certificada al presente como </w:t>
      </w:r>
      <w:r>
        <w:rPr>
          <w:b/>
          <w:sz w:val="18"/>
        </w:rPr>
        <w:t>ANEXO</w:t>
      </w:r>
      <w:r>
        <w:rPr>
          <w:b/>
          <w:spacing w:val="-3"/>
          <w:sz w:val="18"/>
        </w:rPr>
        <w:t> </w:t>
      </w:r>
      <w:r>
        <w:rPr>
          <w:b/>
          <w:sz w:val="18"/>
        </w:rPr>
        <w:t>“C”</w:t>
      </w:r>
      <w:r>
        <w:rPr>
          <w:sz w:val="18"/>
        </w:rPr>
        <w:t>.</w:t>
      </w:r>
    </w:p>
    <w:p>
      <w:pPr>
        <w:pStyle w:val="BodyText"/>
        <w:spacing w:before="1"/>
      </w:pPr>
    </w:p>
    <w:p>
      <w:pPr>
        <w:pStyle w:val="ListParagraph"/>
        <w:numPr>
          <w:ilvl w:val="2"/>
          <w:numId w:val="1"/>
        </w:numPr>
        <w:tabs>
          <w:tab w:pos="1726" w:val="left" w:leader="none"/>
          <w:tab w:pos="1727" w:val="left" w:leader="none"/>
        </w:tabs>
        <w:spacing w:line="247" w:lineRule="auto" w:before="0" w:after="0"/>
        <w:ind w:left="1726" w:right="295" w:hanging="476"/>
        <w:jc w:val="left"/>
        <w:rPr>
          <w:sz w:val="18"/>
        </w:rPr>
      </w:pPr>
      <w:r>
        <w:rPr>
          <w:sz w:val="18"/>
        </w:rPr>
        <w:t>Presidente Municipal Constitucional, </w:t>
      </w:r>
      <w:r>
        <w:rPr>
          <w:b/>
          <w:sz w:val="18"/>
        </w:rPr>
        <w:t>C. MIGUEL ÁNGEL SALOMÓN CORTÉS</w:t>
      </w:r>
      <w:r>
        <w:rPr>
          <w:sz w:val="18"/>
        </w:rPr>
        <w:t>, constancia de Mayoría de fecha 4 de julio de dos mil dieciocho, expedida por el Instituto Electoral del Estado de</w:t>
      </w:r>
      <w:r>
        <w:rPr>
          <w:spacing w:val="-22"/>
          <w:sz w:val="18"/>
        </w:rPr>
        <w:t> </w:t>
      </w:r>
      <w:r>
        <w:rPr>
          <w:sz w:val="18"/>
        </w:rPr>
        <w:t>México.</w:t>
      </w:r>
    </w:p>
    <w:p>
      <w:pPr>
        <w:pStyle w:val="BodyText"/>
        <w:spacing w:before="2"/>
        <w:rPr>
          <w:sz w:val="17"/>
        </w:rPr>
      </w:pPr>
    </w:p>
    <w:p>
      <w:pPr>
        <w:pStyle w:val="ListParagraph"/>
        <w:numPr>
          <w:ilvl w:val="1"/>
          <w:numId w:val="1"/>
        </w:numPr>
        <w:tabs>
          <w:tab w:pos="1252" w:val="left" w:leader="none"/>
        </w:tabs>
        <w:spacing w:line="244" w:lineRule="auto" w:before="0" w:after="0"/>
        <w:ind w:left="1251" w:right="301" w:hanging="490"/>
        <w:jc w:val="both"/>
        <w:rPr>
          <w:sz w:val="18"/>
        </w:rPr>
      </w:pPr>
      <w:r>
        <w:rPr>
          <w:sz w:val="18"/>
        </w:rPr>
        <w:t>Que señala como domicilio para los efectos del presente Convenio, el ubicado en: Plaza Constitucional sin número, colonia Centro, código postal 56900, Amecameca, Estado de</w:t>
      </w:r>
      <w:r>
        <w:rPr>
          <w:spacing w:val="-12"/>
          <w:sz w:val="18"/>
        </w:rPr>
        <w:t> </w:t>
      </w:r>
      <w:r>
        <w:rPr>
          <w:sz w:val="18"/>
        </w:rPr>
        <w:t>México.</w:t>
      </w:r>
    </w:p>
    <w:p>
      <w:pPr>
        <w:spacing w:after="0" w:line="244" w:lineRule="auto"/>
        <w:jc w:val="both"/>
        <w:rPr>
          <w:sz w:val="18"/>
        </w:rPr>
        <w:sectPr>
          <w:pgSz w:w="12240" w:h="15840"/>
          <w:pgMar w:header="777" w:footer="0" w:top="1180" w:bottom="280" w:left="820" w:right="840"/>
        </w:sectPr>
      </w:pPr>
    </w:p>
    <w:p>
      <w:pPr>
        <w:pStyle w:val="ListParagraph"/>
        <w:numPr>
          <w:ilvl w:val="0"/>
          <w:numId w:val="1"/>
        </w:numPr>
        <w:tabs>
          <w:tab w:pos="691" w:val="left" w:leader="none"/>
        </w:tabs>
        <w:spacing w:line="240" w:lineRule="auto" w:before="114" w:after="0"/>
        <w:ind w:left="690" w:right="0" w:hanging="379"/>
        <w:jc w:val="left"/>
        <w:rPr>
          <w:b/>
          <w:sz w:val="18"/>
        </w:rPr>
      </w:pPr>
      <w:r>
        <w:rPr>
          <w:sz w:val="18"/>
        </w:rPr>
        <w:t>De </w:t>
      </w:r>
      <w:r>
        <w:rPr>
          <w:b/>
          <w:sz w:val="18"/>
        </w:rPr>
        <w:t>“LAS</w:t>
      </w:r>
      <w:r>
        <w:rPr>
          <w:b/>
          <w:spacing w:val="-1"/>
          <w:sz w:val="18"/>
        </w:rPr>
        <w:t> </w:t>
      </w:r>
      <w:r>
        <w:rPr>
          <w:b/>
          <w:sz w:val="18"/>
        </w:rPr>
        <w:t>PARTES</w:t>
      </w:r>
    </w:p>
    <w:p>
      <w:pPr>
        <w:pStyle w:val="BodyText"/>
        <w:spacing w:before="7"/>
        <w:rPr>
          <w:b/>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3"/>
      </w:tblGrid>
      <w:tr>
        <w:trPr>
          <w:trHeight w:val="929" w:hRule="atLeast"/>
        </w:trPr>
        <w:tc>
          <w:tcPr>
            <w:tcW w:w="761" w:type="dxa"/>
          </w:tcPr>
          <w:p>
            <w:pPr>
              <w:pStyle w:val="TableParagraph"/>
              <w:spacing w:line="201" w:lineRule="exact"/>
              <w:ind w:left="181" w:right="188"/>
              <w:jc w:val="center"/>
              <w:rPr>
                <w:b/>
                <w:sz w:val="18"/>
              </w:rPr>
            </w:pPr>
            <w:r>
              <w:rPr>
                <w:b/>
                <w:sz w:val="18"/>
              </w:rPr>
              <w:t>III.1.</w:t>
            </w:r>
          </w:p>
        </w:tc>
        <w:tc>
          <w:tcPr>
            <w:tcW w:w="9283" w:type="dxa"/>
          </w:tcPr>
          <w:p>
            <w:pPr>
              <w:pStyle w:val="TableParagraph"/>
              <w:ind w:left="209" w:right="203"/>
              <w:jc w:val="both"/>
              <w:rPr>
                <w:sz w:val="18"/>
              </w:rPr>
            </w:pPr>
            <w:r>
              <w:rPr>
                <w:sz w:val="18"/>
              </w:rPr>
              <w:t>Que al amparo de las declaraciones expuestas, el Estado y los municipios podrán celebrar convenios para la administración y recaudación de contribuciones y aprovechamientos; y en este caso se considerarán autoridades fiscales, quienes asuman la función en los términos de los convenios que suscriban de conformidad con lo previsto en el artículo 17 del Código Financiero del Estado de México y Municipios.</w:t>
            </w:r>
          </w:p>
        </w:tc>
      </w:tr>
      <w:tr>
        <w:trPr>
          <w:trHeight w:val="828" w:hRule="atLeast"/>
        </w:trPr>
        <w:tc>
          <w:tcPr>
            <w:tcW w:w="761" w:type="dxa"/>
          </w:tcPr>
          <w:p>
            <w:pPr>
              <w:pStyle w:val="TableParagraph"/>
              <w:spacing w:before="98"/>
              <w:ind w:left="181" w:right="188"/>
              <w:jc w:val="center"/>
              <w:rPr>
                <w:b/>
                <w:sz w:val="18"/>
              </w:rPr>
            </w:pPr>
            <w:r>
              <w:rPr>
                <w:b/>
                <w:sz w:val="18"/>
              </w:rPr>
              <w:t>III.2.</w:t>
            </w:r>
          </w:p>
        </w:tc>
        <w:tc>
          <w:tcPr>
            <w:tcW w:w="9283" w:type="dxa"/>
          </w:tcPr>
          <w:p>
            <w:pPr>
              <w:pStyle w:val="TableParagraph"/>
              <w:spacing w:before="103"/>
              <w:ind w:left="209" w:right="198"/>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6" w:hRule="atLeast"/>
        </w:trPr>
        <w:tc>
          <w:tcPr>
            <w:tcW w:w="761" w:type="dxa"/>
          </w:tcPr>
          <w:p>
            <w:pPr>
              <w:pStyle w:val="TableParagraph"/>
              <w:spacing w:before="98"/>
              <w:ind w:left="181" w:right="188"/>
              <w:jc w:val="center"/>
              <w:rPr>
                <w:b/>
                <w:sz w:val="18"/>
              </w:rPr>
            </w:pPr>
            <w:r>
              <w:rPr>
                <w:b/>
                <w:sz w:val="18"/>
              </w:rPr>
              <w:t>III.3.</w:t>
            </w:r>
          </w:p>
        </w:tc>
        <w:tc>
          <w:tcPr>
            <w:tcW w:w="9283" w:type="dxa"/>
          </w:tcPr>
          <w:p>
            <w:pPr>
              <w:pStyle w:val="TableParagraph"/>
              <w:spacing w:line="206" w:lineRule="exact" w:before="107"/>
              <w:ind w:left="209" w:right="188"/>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7"/>
        <w:rPr>
          <w:b/>
          <w:sz w:val="17"/>
        </w:rPr>
      </w:pPr>
    </w:p>
    <w:p>
      <w:pPr>
        <w:pStyle w:val="Heading1"/>
        <w:spacing w:line="240" w:lineRule="auto" w:before="1"/>
        <w:ind w:left="859" w:right="843"/>
        <w:jc w:val="center"/>
      </w:pPr>
      <w:r>
        <w:rPr/>
        <w:t>C L Á U S U L A S</w:t>
      </w:r>
    </w:p>
    <w:p>
      <w:pPr>
        <w:pStyle w:val="BodyText"/>
        <w:spacing w:before="10"/>
        <w:rPr>
          <w:b/>
          <w:sz w:val="17"/>
        </w:rPr>
      </w:pPr>
    </w:p>
    <w:p>
      <w:pPr>
        <w:spacing w:line="207" w:lineRule="exact" w:before="0"/>
        <w:ind w:left="312" w:right="0" w:firstLine="0"/>
        <w:jc w:val="left"/>
        <w:rPr>
          <w:b/>
          <w:sz w:val="18"/>
        </w:rPr>
      </w:pPr>
      <w:r>
        <w:rPr>
          <w:b/>
          <w:sz w:val="18"/>
        </w:rPr>
        <w:t>OBJETO</w:t>
      </w:r>
    </w:p>
    <w:p>
      <w:pPr>
        <w:pStyle w:val="BodyText"/>
        <w:ind w:left="312" w:right="290"/>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2"/>
        </w:numPr>
        <w:tabs>
          <w:tab w:pos="880" w:val="left" w:leader="none"/>
        </w:tabs>
        <w:spacing w:line="240" w:lineRule="auto" w:before="1" w:after="0"/>
        <w:ind w:left="879" w:right="305" w:hanging="425"/>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pPr>
    </w:p>
    <w:p>
      <w:pPr>
        <w:pStyle w:val="ListParagraph"/>
        <w:numPr>
          <w:ilvl w:val="0"/>
          <w:numId w:val="2"/>
        </w:numPr>
        <w:tabs>
          <w:tab w:pos="879" w:val="left" w:leader="none"/>
          <w:tab w:pos="880" w:val="left" w:leader="none"/>
        </w:tabs>
        <w:spacing w:line="240" w:lineRule="auto" w:before="0" w:after="0"/>
        <w:ind w:left="879" w:right="0" w:hanging="426"/>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2"/>
        </w:numPr>
        <w:tabs>
          <w:tab w:pos="880" w:val="left" w:leader="none"/>
        </w:tabs>
        <w:spacing w:line="240" w:lineRule="auto" w:before="0" w:after="0"/>
        <w:ind w:left="879" w:right="292" w:hanging="425"/>
        <w:jc w:val="both"/>
        <w:rPr>
          <w:sz w:val="18"/>
        </w:rPr>
      </w:pPr>
      <w:r>
        <w:rPr>
          <w:sz w:val="18"/>
        </w:rPr>
        <w:t>Controlar, vigilar y asegurar el cumplimiento de las obligaciones fiscales omitidas por concepto del impuesto predial y derechos</w:t>
      </w:r>
      <w:r>
        <w:rPr>
          <w:spacing w:val="-5"/>
          <w:sz w:val="18"/>
        </w:rPr>
        <w:t> </w:t>
      </w:r>
      <w:r>
        <w:rPr>
          <w:sz w:val="18"/>
        </w:rPr>
        <w:t>de</w:t>
      </w:r>
      <w:r>
        <w:rPr>
          <w:spacing w:val="-4"/>
          <w:sz w:val="18"/>
        </w:rPr>
        <w:t> </w:t>
      </w:r>
      <w:r>
        <w:rPr>
          <w:sz w:val="18"/>
        </w:rPr>
        <w:t>agua,</w:t>
      </w:r>
      <w:r>
        <w:rPr>
          <w:spacing w:val="-2"/>
          <w:sz w:val="18"/>
        </w:rPr>
        <w:t> </w:t>
      </w:r>
      <w:r>
        <w:rPr>
          <w:sz w:val="18"/>
        </w:rPr>
        <w:t>a</w:t>
      </w:r>
      <w:r>
        <w:rPr>
          <w:spacing w:val="-2"/>
          <w:sz w:val="18"/>
        </w:rPr>
        <w:t> </w:t>
      </w:r>
      <w:r>
        <w:rPr>
          <w:sz w:val="18"/>
        </w:rPr>
        <w:t>través</w:t>
      </w:r>
      <w:r>
        <w:rPr>
          <w:spacing w:val="-2"/>
          <w:sz w:val="18"/>
        </w:rPr>
        <w:t> </w:t>
      </w:r>
      <w:r>
        <w:rPr>
          <w:sz w:val="18"/>
        </w:rPr>
        <w:t>de</w:t>
      </w:r>
      <w:r>
        <w:rPr>
          <w:spacing w:val="-4"/>
          <w:sz w:val="18"/>
        </w:rPr>
        <w:t> </w:t>
      </w:r>
      <w:r>
        <w:rPr>
          <w:sz w:val="18"/>
        </w:rPr>
        <w:t>requerimientos</w:t>
      </w:r>
      <w:r>
        <w:rPr>
          <w:spacing w:val="-1"/>
          <w:sz w:val="18"/>
        </w:rPr>
        <w:t> </w:t>
      </w:r>
      <w:r>
        <w:rPr>
          <w:sz w:val="18"/>
        </w:rPr>
        <w:t>o</w:t>
      </w:r>
      <w:r>
        <w:rPr>
          <w:spacing w:val="-4"/>
          <w:sz w:val="18"/>
        </w:rPr>
        <w:t> </w:t>
      </w:r>
      <w:r>
        <w:rPr>
          <w:sz w:val="18"/>
        </w:rPr>
        <w:t>cartas</w:t>
      </w:r>
      <w:r>
        <w:rPr>
          <w:spacing w:val="-4"/>
          <w:sz w:val="18"/>
        </w:rPr>
        <w:t> </w:t>
      </w:r>
      <w:r>
        <w:rPr>
          <w:sz w:val="18"/>
        </w:rPr>
        <w:t>invitación,</w:t>
      </w:r>
      <w:r>
        <w:rPr>
          <w:spacing w:val="-3"/>
          <w:sz w:val="18"/>
        </w:rPr>
        <w:t> </w:t>
      </w:r>
      <w:r>
        <w:rPr>
          <w:sz w:val="18"/>
        </w:rPr>
        <w:t>por</w:t>
      </w:r>
      <w:r>
        <w:rPr>
          <w:spacing w:val="-4"/>
          <w:sz w:val="18"/>
        </w:rPr>
        <w:t> </w:t>
      </w:r>
      <w:r>
        <w:rPr>
          <w:sz w:val="18"/>
        </w:rPr>
        <w:t>prioridad</w:t>
      </w:r>
      <w:r>
        <w:rPr>
          <w:spacing w:val="-2"/>
          <w:sz w:val="18"/>
        </w:rPr>
        <w:t> </w:t>
      </w:r>
      <w:r>
        <w:rPr>
          <w:sz w:val="18"/>
        </w:rPr>
        <w:t>de</w:t>
      </w:r>
      <w:r>
        <w:rPr>
          <w:spacing w:val="-4"/>
          <w:sz w:val="18"/>
        </w:rPr>
        <w:t> </w:t>
      </w:r>
      <w:r>
        <w:rPr>
          <w:sz w:val="18"/>
        </w:rPr>
        <w:t>acuerdo</w:t>
      </w:r>
      <w:r>
        <w:rPr>
          <w:spacing w:val="-6"/>
          <w:sz w:val="18"/>
        </w:rPr>
        <w:t> </w:t>
      </w:r>
      <w:r>
        <w:rPr>
          <w:sz w:val="18"/>
        </w:rPr>
        <w:t>a</w:t>
      </w:r>
      <w:r>
        <w:rPr>
          <w:spacing w:val="-2"/>
          <w:sz w:val="18"/>
        </w:rPr>
        <w:t> </w:t>
      </w:r>
      <w:r>
        <w:rPr>
          <w:sz w:val="18"/>
        </w:rPr>
        <w:t>su</w:t>
      </w:r>
      <w:r>
        <w:rPr>
          <w:spacing w:val="-5"/>
          <w:sz w:val="18"/>
        </w:rPr>
        <w:t> </w:t>
      </w:r>
      <w:r>
        <w:rPr>
          <w:sz w:val="18"/>
        </w:rPr>
        <w:t>impacto</w:t>
      </w:r>
      <w:r>
        <w:rPr>
          <w:spacing w:val="-2"/>
          <w:sz w:val="18"/>
        </w:rPr>
        <w:t> </w:t>
      </w:r>
      <w:r>
        <w:rPr>
          <w:sz w:val="18"/>
        </w:rPr>
        <w:t>recaudatorio.</w:t>
      </w:r>
    </w:p>
    <w:p>
      <w:pPr>
        <w:pStyle w:val="BodyText"/>
        <w:spacing w:before="10"/>
        <w:rPr>
          <w:sz w:val="17"/>
        </w:rPr>
      </w:pPr>
    </w:p>
    <w:p>
      <w:pPr>
        <w:pStyle w:val="ListParagraph"/>
        <w:numPr>
          <w:ilvl w:val="0"/>
          <w:numId w:val="2"/>
        </w:numPr>
        <w:tabs>
          <w:tab w:pos="880" w:val="left" w:leader="none"/>
        </w:tabs>
        <w:spacing w:line="240" w:lineRule="auto" w:before="0" w:after="0"/>
        <w:ind w:left="879" w:right="291" w:hanging="425"/>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9"/>
          <w:sz w:val="18"/>
        </w:rPr>
        <w:t> </w:t>
      </w:r>
      <w:r>
        <w:rPr>
          <w:sz w:val="18"/>
        </w:rPr>
        <w:t>correspondientes.</w:t>
      </w:r>
    </w:p>
    <w:p>
      <w:pPr>
        <w:pStyle w:val="BodyText"/>
        <w:spacing w:before="1"/>
      </w:pPr>
    </w:p>
    <w:p>
      <w:pPr>
        <w:pStyle w:val="ListParagraph"/>
        <w:numPr>
          <w:ilvl w:val="0"/>
          <w:numId w:val="2"/>
        </w:numPr>
        <w:tabs>
          <w:tab w:pos="880" w:val="left" w:leader="none"/>
        </w:tabs>
        <w:spacing w:line="240" w:lineRule="auto" w:before="0" w:after="0"/>
        <w:ind w:left="879" w:right="303" w:hanging="425"/>
        <w:jc w:val="both"/>
        <w:rPr>
          <w:sz w:val="18"/>
        </w:rPr>
      </w:pPr>
      <w:r>
        <w:rPr>
          <w:sz w:val="18"/>
        </w:rPr>
        <w:t>Tramitar y resolver las solicitudes de aclaración que presenten los contribuyentes sobre problemas relacionados con el control de obligaciones, imposición de multas y</w:t>
      </w:r>
      <w:r>
        <w:rPr>
          <w:spacing w:val="-9"/>
          <w:sz w:val="18"/>
        </w:rPr>
        <w:t> </w:t>
      </w:r>
      <w:r>
        <w:rPr>
          <w:sz w:val="18"/>
        </w:rPr>
        <w:t>requerimientos.</w:t>
      </w:r>
    </w:p>
    <w:p>
      <w:pPr>
        <w:pStyle w:val="BodyText"/>
        <w:spacing w:before="1"/>
      </w:pPr>
    </w:p>
    <w:p>
      <w:pPr>
        <w:pStyle w:val="ListParagraph"/>
        <w:numPr>
          <w:ilvl w:val="0"/>
          <w:numId w:val="2"/>
        </w:numPr>
        <w:tabs>
          <w:tab w:pos="880" w:val="left" w:leader="none"/>
        </w:tabs>
        <w:spacing w:line="240" w:lineRule="auto" w:before="0" w:after="0"/>
        <w:ind w:left="879" w:right="294" w:hanging="425"/>
        <w:jc w:val="both"/>
        <w:rPr>
          <w:sz w:val="18"/>
        </w:rPr>
      </w:pPr>
      <w:r>
        <w:rPr>
          <w:sz w:val="18"/>
        </w:rPr>
        <w:t>Determinar créditos fiscales por omisión en el pago del impuesto predial y de derechos de agua, incluyendo los accesorios legales que se generen a través del procedimiento administrativo de ejecución, </w:t>
      </w:r>
      <w:r>
        <w:rPr>
          <w:spacing w:val="6"/>
          <w:sz w:val="18"/>
        </w:rPr>
        <w:t>de </w:t>
      </w:r>
      <w:r>
        <w:rPr>
          <w:sz w:val="18"/>
        </w:rPr>
        <w:t>conformidad con el Código Financiero del Estado de México y</w:t>
      </w:r>
      <w:r>
        <w:rPr>
          <w:spacing w:val="-8"/>
          <w:sz w:val="18"/>
        </w:rPr>
        <w:t> </w:t>
      </w:r>
      <w:r>
        <w:rPr>
          <w:sz w:val="18"/>
        </w:rPr>
        <w:t>Municipios.</w:t>
      </w:r>
    </w:p>
    <w:p>
      <w:pPr>
        <w:pStyle w:val="BodyText"/>
      </w:pPr>
    </w:p>
    <w:p>
      <w:pPr>
        <w:pStyle w:val="ListParagraph"/>
        <w:numPr>
          <w:ilvl w:val="0"/>
          <w:numId w:val="2"/>
        </w:numPr>
        <w:tabs>
          <w:tab w:pos="880" w:val="left" w:leader="none"/>
        </w:tabs>
        <w:spacing w:line="240" w:lineRule="auto" w:before="0" w:after="0"/>
        <w:ind w:left="879" w:right="301" w:hanging="425"/>
        <w:jc w:val="both"/>
        <w:rPr>
          <w:sz w:val="18"/>
        </w:rPr>
      </w:pPr>
      <w:r>
        <w:rPr>
          <w:sz w:val="18"/>
        </w:rPr>
        <w:t>Condonar multas establecidas por el Estado, conforme a lo previsto en el artículo 364 del Código Financiero del Estado de México y</w:t>
      </w:r>
      <w:r>
        <w:rPr>
          <w:spacing w:val="-2"/>
          <w:sz w:val="18"/>
        </w:rPr>
        <w:t> </w:t>
      </w:r>
      <w:r>
        <w:rPr>
          <w:sz w:val="18"/>
        </w:rPr>
        <w:t>Municipios.</w:t>
      </w:r>
    </w:p>
    <w:p>
      <w:pPr>
        <w:pStyle w:val="BodyText"/>
      </w:pPr>
    </w:p>
    <w:p>
      <w:pPr>
        <w:pStyle w:val="ListParagraph"/>
        <w:numPr>
          <w:ilvl w:val="0"/>
          <w:numId w:val="2"/>
        </w:numPr>
        <w:tabs>
          <w:tab w:pos="880" w:val="left" w:leader="none"/>
        </w:tabs>
        <w:spacing w:line="240" w:lineRule="auto" w:before="1" w:after="0"/>
        <w:ind w:left="879" w:right="299" w:hanging="425"/>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spacing w:before="9"/>
        <w:rPr>
          <w:sz w:val="17"/>
        </w:rPr>
      </w:pPr>
    </w:p>
    <w:p>
      <w:pPr>
        <w:pStyle w:val="ListParagraph"/>
        <w:numPr>
          <w:ilvl w:val="0"/>
          <w:numId w:val="2"/>
        </w:numPr>
        <w:tabs>
          <w:tab w:pos="880" w:val="left" w:leader="none"/>
        </w:tabs>
        <w:spacing w:line="240" w:lineRule="auto" w:before="0" w:after="0"/>
        <w:ind w:left="879" w:right="292" w:hanging="425"/>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spacing w:before="1"/>
      </w:pPr>
    </w:p>
    <w:p>
      <w:pPr>
        <w:pStyle w:val="ListParagraph"/>
        <w:numPr>
          <w:ilvl w:val="0"/>
          <w:numId w:val="2"/>
        </w:numPr>
        <w:tabs>
          <w:tab w:pos="880" w:val="left" w:leader="none"/>
        </w:tabs>
        <w:spacing w:line="240" w:lineRule="auto" w:before="0" w:after="0"/>
        <w:ind w:left="879" w:right="303" w:hanging="425"/>
        <w:jc w:val="both"/>
        <w:rPr>
          <w:sz w:val="18"/>
        </w:rPr>
      </w:pPr>
      <w:r>
        <w:rPr>
          <w:sz w:val="18"/>
        </w:rPr>
        <w:t>Ejercer las facultades de comprobación en términos de lo previsto en el artículo 48 del Código Financiero del Estado de México y Municipios, incluyendo las atribuciones y los procedimientos inherentes a dichas</w:t>
      </w:r>
      <w:r>
        <w:rPr>
          <w:spacing w:val="-20"/>
          <w:sz w:val="18"/>
        </w:rPr>
        <w:t> </w:t>
      </w:r>
      <w:r>
        <w:rPr>
          <w:sz w:val="18"/>
        </w:rPr>
        <w:t>facultades.</w:t>
      </w:r>
    </w:p>
    <w:p>
      <w:pPr>
        <w:pStyle w:val="BodyText"/>
        <w:spacing w:before="1"/>
      </w:pPr>
    </w:p>
    <w:p>
      <w:pPr>
        <w:pStyle w:val="ListParagraph"/>
        <w:numPr>
          <w:ilvl w:val="0"/>
          <w:numId w:val="2"/>
        </w:numPr>
        <w:tabs>
          <w:tab w:pos="880" w:val="left" w:leader="none"/>
        </w:tabs>
        <w:spacing w:line="240" w:lineRule="auto" w:before="0" w:after="0"/>
        <w:ind w:left="879" w:right="294" w:hanging="425"/>
        <w:jc w:val="both"/>
        <w:rPr>
          <w:sz w:val="18"/>
        </w:rPr>
      </w:pPr>
      <w:r>
        <w:rPr>
          <w:sz w:val="18"/>
        </w:rPr>
        <w:t>En materia de declaratorias de prescripción de créditos fiscales y de extinción de facultades de la 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3"/>
          <w:sz w:val="18"/>
        </w:rPr>
        <w:t> </w:t>
      </w:r>
      <w:r>
        <w:rPr>
          <w:sz w:val="18"/>
        </w:rPr>
        <w:t>Municipios.</w:t>
      </w:r>
    </w:p>
    <w:p>
      <w:pPr>
        <w:pStyle w:val="BodyText"/>
      </w:pPr>
    </w:p>
    <w:p>
      <w:pPr>
        <w:pStyle w:val="ListParagraph"/>
        <w:numPr>
          <w:ilvl w:val="0"/>
          <w:numId w:val="2"/>
        </w:numPr>
        <w:tabs>
          <w:tab w:pos="879" w:val="left" w:leader="none"/>
          <w:tab w:pos="880" w:val="left" w:leader="none"/>
        </w:tabs>
        <w:spacing w:line="240" w:lineRule="auto" w:before="0" w:after="0"/>
        <w:ind w:left="879" w:right="0" w:hanging="426"/>
        <w:jc w:val="left"/>
        <w:rPr>
          <w:sz w:val="18"/>
        </w:rPr>
      </w:pPr>
      <w:r>
        <w:rPr>
          <w:sz w:val="18"/>
        </w:rPr>
        <w:t>Actualizar los siguientes</w:t>
      </w:r>
      <w:r>
        <w:rPr>
          <w:spacing w:val="-4"/>
          <w:sz w:val="18"/>
        </w:rPr>
        <w:t> </w:t>
      </w:r>
      <w:r>
        <w:rPr>
          <w:sz w:val="18"/>
        </w:rPr>
        <w:t>padrones:</w:t>
      </w:r>
    </w:p>
    <w:p>
      <w:pPr>
        <w:pStyle w:val="BodyText"/>
        <w:spacing w:before="10"/>
        <w:rPr>
          <w:sz w:val="17"/>
        </w:rPr>
      </w:pPr>
    </w:p>
    <w:p>
      <w:pPr>
        <w:pStyle w:val="ListParagraph"/>
        <w:numPr>
          <w:ilvl w:val="1"/>
          <w:numId w:val="2"/>
        </w:numPr>
        <w:tabs>
          <w:tab w:pos="1022" w:val="left" w:leader="none"/>
        </w:tabs>
        <w:spacing w:line="240" w:lineRule="auto" w:before="1" w:after="0"/>
        <w:ind w:left="1021" w:right="294" w:hanging="281"/>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spacing w:after="0" w:line="240" w:lineRule="auto"/>
        <w:jc w:val="both"/>
        <w:rPr>
          <w:sz w:val="18"/>
        </w:rPr>
        <w:sectPr>
          <w:pgSz w:w="12240" w:h="15840"/>
          <w:pgMar w:header="698" w:footer="0" w:top="1180" w:bottom="280" w:left="820" w:right="840"/>
        </w:sectPr>
      </w:pPr>
    </w:p>
    <w:p>
      <w:pPr>
        <w:pStyle w:val="ListParagraph"/>
        <w:numPr>
          <w:ilvl w:val="1"/>
          <w:numId w:val="2"/>
        </w:numPr>
        <w:tabs>
          <w:tab w:pos="1022" w:val="left" w:leader="none"/>
        </w:tabs>
        <w:spacing w:line="240" w:lineRule="auto" w:before="90" w:after="0"/>
        <w:ind w:left="1021" w:right="0" w:hanging="282"/>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4"/>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1"/>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4"/>
          <w:sz w:val="18"/>
        </w:rPr>
        <w:t> </w:t>
      </w:r>
      <w:r>
        <w:rPr>
          <w:sz w:val="18"/>
        </w:rPr>
        <w:t>la</w:t>
      </w:r>
      <w:r>
        <w:rPr>
          <w:spacing w:val="35"/>
          <w:sz w:val="18"/>
        </w:rPr>
        <w:t> </w:t>
      </w:r>
      <w:r>
        <w:rPr>
          <w:sz w:val="18"/>
        </w:rPr>
        <w:t>que</w:t>
      </w:r>
      <w:r>
        <w:rPr>
          <w:spacing w:val="35"/>
          <w:sz w:val="18"/>
        </w:rPr>
        <w:t> </w:t>
      </w:r>
      <w:r>
        <w:rPr>
          <w:sz w:val="18"/>
        </w:rPr>
        <w:t>obtenga</w:t>
      </w:r>
      <w:r>
        <w:rPr>
          <w:spacing w:val="39"/>
          <w:sz w:val="18"/>
        </w:rPr>
        <w:t> </w:t>
      </w:r>
      <w:r>
        <w:rPr>
          <w:sz w:val="18"/>
        </w:rPr>
        <w:t>la</w:t>
      </w:r>
    </w:p>
    <w:p>
      <w:pPr>
        <w:spacing w:before="1"/>
        <w:ind w:left="771" w:right="4397" w:firstLine="0"/>
        <w:jc w:val="center"/>
        <w:rPr>
          <w:sz w:val="18"/>
        </w:rPr>
      </w:pPr>
      <w:r>
        <w:rPr>
          <w:b/>
          <w:sz w:val="18"/>
        </w:rPr>
        <w:t>“SECRETARÍA” </w:t>
      </w:r>
      <w:r>
        <w:rPr>
          <w:sz w:val="18"/>
        </w:rPr>
        <w:t>en el ejercicio de las facultades convenidas.</w:t>
      </w:r>
    </w:p>
    <w:p>
      <w:pPr>
        <w:pStyle w:val="BodyText"/>
        <w:spacing w:before="8"/>
      </w:pPr>
    </w:p>
    <w:p>
      <w:pPr>
        <w:pStyle w:val="ListParagraph"/>
        <w:numPr>
          <w:ilvl w:val="0"/>
          <w:numId w:val="2"/>
        </w:numPr>
        <w:tabs>
          <w:tab w:pos="879" w:val="left" w:leader="none"/>
          <w:tab w:pos="880" w:val="left" w:leader="none"/>
        </w:tabs>
        <w:spacing w:line="232" w:lineRule="auto" w:before="0" w:after="0"/>
        <w:ind w:left="879" w:right="304" w:hanging="425"/>
        <w:jc w:val="left"/>
        <w:rPr>
          <w:sz w:val="18"/>
        </w:rPr>
      </w:pPr>
      <w:r>
        <w:rPr>
          <w:sz w:val="18"/>
        </w:rPr>
        <w:t>Llevar a cabo el procedimiento administrativo de ejecución para hacer efectivos los créditos fiscales que determine, respecto de los padrones de contribuyentes que le proporcione el</w:t>
      </w:r>
      <w:r>
        <w:rPr>
          <w:spacing w:val="-6"/>
          <w:sz w:val="18"/>
        </w:rPr>
        <w:t> </w:t>
      </w:r>
      <w:r>
        <w:rPr>
          <w:b/>
          <w:sz w:val="18"/>
        </w:rPr>
        <w:t>“MUNICIPIO”</w:t>
      </w:r>
      <w:r>
        <w:rPr>
          <w:sz w:val="18"/>
        </w:rPr>
        <w:t>.</w:t>
      </w:r>
    </w:p>
    <w:p>
      <w:pPr>
        <w:pStyle w:val="BodyText"/>
        <w:spacing w:before="8"/>
      </w:pPr>
    </w:p>
    <w:p>
      <w:pPr>
        <w:pStyle w:val="ListParagraph"/>
        <w:numPr>
          <w:ilvl w:val="0"/>
          <w:numId w:val="2"/>
        </w:numPr>
        <w:tabs>
          <w:tab w:pos="879" w:val="left" w:leader="none"/>
          <w:tab w:pos="880" w:val="left" w:leader="none"/>
        </w:tabs>
        <w:spacing w:line="204" w:lineRule="exact" w:before="0" w:after="0"/>
        <w:ind w:left="879" w:right="0" w:hanging="426"/>
        <w:jc w:val="left"/>
        <w:rPr>
          <w:sz w:val="18"/>
        </w:rPr>
      </w:pPr>
      <w:r>
        <w:rPr>
          <w:sz w:val="18"/>
        </w:rPr>
        <w:t>Modificar</w:t>
      </w:r>
      <w:r>
        <w:rPr>
          <w:spacing w:val="29"/>
          <w:sz w:val="18"/>
        </w:rPr>
        <w:t> </w:t>
      </w:r>
      <w:r>
        <w:rPr>
          <w:sz w:val="18"/>
        </w:rPr>
        <w:t>o</w:t>
      </w:r>
      <w:r>
        <w:rPr>
          <w:spacing w:val="30"/>
          <w:sz w:val="18"/>
        </w:rPr>
        <w:t> </w:t>
      </w:r>
      <w:r>
        <w:rPr>
          <w:sz w:val="18"/>
        </w:rPr>
        <w:t>revocar</w:t>
      </w:r>
      <w:r>
        <w:rPr>
          <w:spacing w:val="29"/>
          <w:sz w:val="18"/>
        </w:rPr>
        <w:t> </w:t>
      </w:r>
      <w:r>
        <w:rPr>
          <w:sz w:val="18"/>
        </w:rPr>
        <w:t>las</w:t>
      </w:r>
      <w:r>
        <w:rPr>
          <w:spacing w:val="30"/>
          <w:sz w:val="18"/>
        </w:rPr>
        <w:t> </w:t>
      </w:r>
      <w:r>
        <w:rPr>
          <w:sz w:val="18"/>
        </w:rPr>
        <w:t>resoluciones</w:t>
      </w:r>
      <w:r>
        <w:rPr>
          <w:spacing w:val="30"/>
          <w:sz w:val="18"/>
        </w:rPr>
        <w:t> </w:t>
      </w:r>
      <w:r>
        <w:rPr>
          <w:sz w:val="18"/>
        </w:rPr>
        <w:t>de</w:t>
      </w:r>
      <w:r>
        <w:rPr>
          <w:spacing w:val="27"/>
          <w:sz w:val="18"/>
        </w:rPr>
        <w:t> </w:t>
      </w:r>
      <w:r>
        <w:rPr>
          <w:sz w:val="18"/>
        </w:rPr>
        <w:t>carácter</w:t>
      </w:r>
      <w:r>
        <w:rPr>
          <w:spacing w:val="29"/>
          <w:sz w:val="18"/>
        </w:rPr>
        <w:t> </w:t>
      </w:r>
      <w:r>
        <w:rPr>
          <w:sz w:val="18"/>
        </w:rPr>
        <w:t>individual</w:t>
      </w:r>
      <w:r>
        <w:rPr>
          <w:spacing w:val="30"/>
          <w:sz w:val="18"/>
        </w:rPr>
        <w:t> </w:t>
      </w:r>
      <w:r>
        <w:rPr>
          <w:sz w:val="18"/>
        </w:rPr>
        <w:t>no</w:t>
      </w:r>
      <w:r>
        <w:rPr>
          <w:spacing w:val="30"/>
          <w:sz w:val="18"/>
        </w:rPr>
        <w:t> </w:t>
      </w:r>
      <w:r>
        <w:rPr>
          <w:sz w:val="18"/>
        </w:rPr>
        <w:t>favorables</w:t>
      </w:r>
      <w:r>
        <w:rPr>
          <w:spacing w:val="30"/>
          <w:sz w:val="18"/>
        </w:rPr>
        <w:t> </w:t>
      </w:r>
      <w:r>
        <w:rPr>
          <w:sz w:val="18"/>
        </w:rPr>
        <w:t>a</w:t>
      </w:r>
      <w:r>
        <w:rPr>
          <w:spacing w:val="30"/>
          <w:sz w:val="18"/>
        </w:rPr>
        <w:t> </w:t>
      </w:r>
      <w:r>
        <w:rPr>
          <w:sz w:val="18"/>
        </w:rPr>
        <w:t>un</w:t>
      </w:r>
      <w:r>
        <w:rPr>
          <w:spacing w:val="30"/>
          <w:sz w:val="18"/>
        </w:rPr>
        <w:t> </w:t>
      </w:r>
      <w:r>
        <w:rPr>
          <w:sz w:val="18"/>
        </w:rPr>
        <w:t>particular</w:t>
      </w:r>
      <w:r>
        <w:rPr>
          <w:spacing w:val="29"/>
          <w:sz w:val="18"/>
        </w:rPr>
        <w:t> </w:t>
      </w:r>
      <w:r>
        <w:rPr>
          <w:sz w:val="18"/>
        </w:rPr>
        <w:t>emitidas</w:t>
      </w:r>
      <w:r>
        <w:rPr>
          <w:spacing w:val="30"/>
          <w:sz w:val="18"/>
        </w:rPr>
        <w:t> </w:t>
      </w:r>
      <w:r>
        <w:rPr>
          <w:sz w:val="18"/>
        </w:rPr>
        <w:t>por</w:t>
      </w:r>
      <w:r>
        <w:rPr>
          <w:spacing w:val="29"/>
          <w:sz w:val="18"/>
        </w:rPr>
        <w:t> </w:t>
      </w:r>
      <w:r>
        <w:rPr>
          <w:sz w:val="18"/>
        </w:rPr>
        <w:t>la</w:t>
      </w:r>
    </w:p>
    <w:p>
      <w:pPr>
        <w:pStyle w:val="BodyText"/>
        <w:spacing w:line="204" w:lineRule="exact"/>
        <w:ind w:left="859" w:right="4397"/>
        <w:jc w:val="center"/>
      </w:pPr>
      <w:r>
        <w:rPr>
          <w:b/>
        </w:rPr>
        <w:t>“SECRETARIA”</w:t>
      </w:r>
      <w:r>
        <w:rPr/>
        <w:t>, conforme a las disposiciones legales aplicables.</w:t>
      </w:r>
    </w:p>
    <w:p>
      <w:pPr>
        <w:pStyle w:val="BodyText"/>
        <w:spacing w:before="1"/>
      </w:pPr>
    </w:p>
    <w:p>
      <w:pPr>
        <w:pStyle w:val="Heading1"/>
      </w:pPr>
      <w:r>
        <w:rPr/>
        <w:t>DE LAS FUNCIONES CATASTRALES Y DE DERECHOS DE AGUA</w:t>
      </w:r>
    </w:p>
    <w:p>
      <w:pPr>
        <w:spacing w:line="207" w:lineRule="exact" w:before="0"/>
        <w:ind w:left="312" w:right="0" w:firstLine="0"/>
        <w:jc w:val="left"/>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spacing w:before="4"/>
      </w:pPr>
    </w:p>
    <w:p>
      <w:pPr>
        <w:pStyle w:val="ListParagraph"/>
        <w:numPr>
          <w:ilvl w:val="0"/>
          <w:numId w:val="3"/>
        </w:numPr>
        <w:tabs>
          <w:tab w:pos="740" w:val="left" w:leader="none"/>
          <w:tab w:pos="741" w:val="left" w:leader="none"/>
        </w:tabs>
        <w:spacing w:line="240" w:lineRule="auto" w:before="0" w:after="0"/>
        <w:ind w:left="740" w:right="0" w:hanging="429"/>
        <w:jc w:val="left"/>
        <w:rPr>
          <w:sz w:val="18"/>
        </w:rPr>
      </w:pPr>
      <w:r>
        <w:rPr>
          <w:sz w:val="18"/>
        </w:rPr>
        <w:t>En materia del impuesto</w:t>
      </w:r>
      <w:r>
        <w:rPr>
          <w:spacing w:val="-7"/>
          <w:sz w:val="18"/>
        </w:rPr>
        <w:t> </w:t>
      </w:r>
      <w:r>
        <w:rPr>
          <w:sz w:val="18"/>
        </w:rPr>
        <w:t>predial;</w:t>
      </w:r>
    </w:p>
    <w:p>
      <w:pPr>
        <w:pStyle w:val="BodyText"/>
        <w:spacing w:before="1"/>
      </w:pPr>
    </w:p>
    <w:p>
      <w:pPr>
        <w:pStyle w:val="ListParagraph"/>
        <w:numPr>
          <w:ilvl w:val="1"/>
          <w:numId w:val="3"/>
        </w:numPr>
        <w:tabs>
          <w:tab w:pos="1022" w:val="left" w:leader="none"/>
        </w:tabs>
        <w:spacing w:line="240" w:lineRule="auto" w:before="0" w:after="0"/>
        <w:ind w:left="1021" w:right="302" w:hanging="281"/>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8"/>
        <w:rPr>
          <w:sz w:val="17"/>
        </w:rPr>
      </w:pPr>
    </w:p>
    <w:p>
      <w:pPr>
        <w:pStyle w:val="ListParagraph"/>
        <w:numPr>
          <w:ilvl w:val="1"/>
          <w:numId w:val="3"/>
        </w:numPr>
        <w:tabs>
          <w:tab w:pos="1022" w:val="left" w:leader="none"/>
        </w:tabs>
        <w:spacing w:line="244" w:lineRule="auto" w:before="0" w:after="0"/>
        <w:ind w:left="1021" w:right="299" w:hanging="281"/>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5"/>
          <w:sz w:val="18"/>
        </w:rPr>
        <w:t> </w:t>
      </w:r>
      <w:r>
        <w:rPr>
          <w:sz w:val="18"/>
        </w:rPr>
        <w:t>acciones:</w:t>
      </w:r>
    </w:p>
    <w:p>
      <w:pPr>
        <w:pStyle w:val="BodyText"/>
        <w:spacing w:before="8"/>
        <w:rPr>
          <w:sz w:val="17"/>
        </w:rPr>
      </w:pPr>
    </w:p>
    <w:p>
      <w:pPr>
        <w:pStyle w:val="ListParagraph"/>
        <w:numPr>
          <w:ilvl w:val="2"/>
          <w:numId w:val="3"/>
        </w:numPr>
        <w:tabs>
          <w:tab w:pos="1729" w:val="left" w:leader="none"/>
          <w:tab w:pos="1730" w:val="left" w:leader="none"/>
        </w:tabs>
        <w:spacing w:line="240" w:lineRule="auto" w:before="0" w:after="0"/>
        <w:ind w:left="1729" w:right="0" w:hanging="373"/>
        <w:jc w:val="left"/>
        <w:rPr>
          <w:sz w:val="18"/>
        </w:rPr>
      </w:pPr>
      <w:r>
        <w:rPr>
          <w:sz w:val="18"/>
        </w:rPr>
        <w:t>Revisar la carpeta manzanera, seleccionar zonas o manzanas para realizar la</w:t>
      </w:r>
      <w:r>
        <w:rPr>
          <w:spacing w:val="-12"/>
          <w:sz w:val="18"/>
        </w:rPr>
        <w:t> </w:t>
      </w:r>
      <w:r>
        <w:rPr>
          <w:sz w:val="18"/>
        </w:rPr>
        <w:t>verificación.</w:t>
      </w:r>
    </w:p>
    <w:p>
      <w:pPr>
        <w:pStyle w:val="BodyText"/>
        <w:spacing w:before="11"/>
        <w:rPr>
          <w:sz w:val="17"/>
        </w:rPr>
      </w:pPr>
    </w:p>
    <w:p>
      <w:pPr>
        <w:pStyle w:val="ListParagraph"/>
        <w:numPr>
          <w:ilvl w:val="2"/>
          <w:numId w:val="3"/>
        </w:numPr>
        <w:tabs>
          <w:tab w:pos="1729" w:val="left" w:leader="none"/>
          <w:tab w:pos="1730" w:val="left" w:leader="none"/>
        </w:tabs>
        <w:spacing w:line="240" w:lineRule="auto" w:before="0" w:after="0"/>
        <w:ind w:left="1729" w:right="0" w:hanging="414"/>
        <w:jc w:val="left"/>
        <w:rPr>
          <w:sz w:val="18"/>
        </w:rPr>
      </w:pPr>
      <w:r>
        <w:rPr>
          <w:sz w:val="18"/>
        </w:rPr>
        <w:t>Analizar y seleccionar los predios, a fin de determinar la viabilidad para ejercer</w:t>
      </w:r>
      <w:r>
        <w:rPr>
          <w:spacing w:val="-21"/>
          <w:sz w:val="18"/>
        </w:rPr>
        <w:t> </w:t>
      </w:r>
      <w:r>
        <w:rPr>
          <w:sz w:val="18"/>
        </w:rPr>
        <w:t>acciones.</w:t>
      </w:r>
    </w:p>
    <w:p>
      <w:pPr>
        <w:pStyle w:val="BodyText"/>
        <w:spacing w:before="5"/>
        <w:rPr>
          <w:sz w:val="17"/>
        </w:rPr>
      </w:pPr>
    </w:p>
    <w:p>
      <w:pPr>
        <w:pStyle w:val="ListParagraph"/>
        <w:numPr>
          <w:ilvl w:val="2"/>
          <w:numId w:val="3"/>
        </w:numPr>
        <w:tabs>
          <w:tab w:pos="1729" w:val="left" w:leader="none"/>
          <w:tab w:pos="1730" w:val="left" w:leader="none"/>
        </w:tabs>
        <w:spacing w:line="240" w:lineRule="auto" w:before="0" w:after="0"/>
        <w:ind w:left="1729" w:right="0" w:hanging="452"/>
        <w:jc w:val="left"/>
        <w:rPr>
          <w:sz w:val="18"/>
        </w:rPr>
      </w:pPr>
      <w:r>
        <w:rPr>
          <w:sz w:val="18"/>
        </w:rPr>
        <w:t>Cotejar la información recabada en campo, con la proporcionada previamente por el</w:t>
      </w:r>
      <w:r>
        <w:rPr>
          <w:spacing w:val="-21"/>
          <w:sz w:val="18"/>
        </w:rPr>
        <w:t> </w:t>
      </w:r>
      <w:r>
        <w:rPr>
          <w:b/>
          <w:sz w:val="18"/>
        </w:rPr>
        <w:t>“MUNICIPIO”</w:t>
      </w:r>
      <w:r>
        <w:rPr>
          <w:sz w:val="18"/>
        </w:rPr>
        <w:t>.</w:t>
      </w:r>
    </w:p>
    <w:p>
      <w:pPr>
        <w:pStyle w:val="BodyText"/>
        <w:spacing w:before="6"/>
      </w:pPr>
    </w:p>
    <w:p>
      <w:pPr>
        <w:pStyle w:val="ListParagraph"/>
        <w:numPr>
          <w:ilvl w:val="2"/>
          <w:numId w:val="3"/>
        </w:numPr>
        <w:tabs>
          <w:tab w:pos="1730" w:val="left" w:leader="none"/>
        </w:tabs>
        <w:spacing w:line="240" w:lineRule="auto" w:before="0" w:after="0"/>
        <w:ind w:left="1731" w:right="304" w:hanging="466"/>
        <w:jc w:val="both"/>
        <w:rPr>
          <w:sz w:val="18"/>
        </w:rPr>
      </w:pPr>
      <w:r>
        <w:rPr>
          <w:sz w:val="18"/>
        </w:rPr>
        <w:t>Verificar los predios a través del plano de ubicación e información básica conforme a las atribuciones conferidas.</w:t>
      </w:r>
    </w:p>
    <w:p>
      <w:pPr>
        <w:pStyle w:val="BodyText"/>
        <w:spacing w:before="1"/>
      </w:pPr>
    </w:p>
    <w:p>
      <w:pPr>
        <w:pStyle w:val="ListParagraph"/>
        <w:numPr>
          <w:ilvl w:val="2"/>
          <w:numId w:val="3"/>
        </w:numPr>
        <w:tabs>
          <w:tab w:pos="1730" w:val="left" w:leader="none"/>
        </w:tabs>
        <w:spacing w:line="240" w:lineRule="auto" w:before="0" w:after="0"/>
        <w:ind w:left="1731" w:right="294" w:hanging="425"/>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9"/>
          <w:sz w:val="18"/>
        </w:rPr>
        <w:t> </w:t>
      </w:r>
      <w:r>
        <w:rPr>
          <w:sz w:val="18"/>
        </w:rPr>
        <w:t>verificación”.</w:t>
      </w:r>
    </w:p>
    <w:p>
      <w:pPr>
        <w:pStyle w:val="BodyText"/>
      </w:pPr>
    </w:p>
    <w:p>
      <w:pPr>
        <w:pStyle w:val="ListParagraph"/>
        <w:numPr>
          <w:ilvl w:val="2"/>
          <w:numId w:val="3"/>
        </w:numPr>
        <w:tabs>
          <w:tab w:pos="1729" w:val="left" w:leader="none"/>
          <w:tab w:pos="1730" w:val="left" w:leader="none"/>
        </w:tabs>
        <w:spacing w:line="240" w:lineRule="auto" w:before="0" w:after="0"/>
        <w:ind w:left="1729" w:right="0" w:hanging="464"/>
        <w:jc w:val="left"/>
        <w:rPr>
          <w:sz w:val="18"/>
        </w:rPr>
      </w:pPr>
      <w:r>
        <w:rPr>
          <w:sz w:val="18"/>
        </w:rPr>
        <w:t>Concentrar la información de forma pormenorizada por predio en los registros gráfico y</w:t>
      </w:r>
      <w:r>
        <w:rPr>
          <w:spacing w:val="-24"/>
          <w:sz w:val="18"/>
        </w:rPr>
        <w:t> </w:t>
      </w:r>
      <w:r>
        <w:rPr>
          <w:sz w:val="18"/>
        </w:rPr>
        <w:t>alfanumérico.</w:t>
      </w:r>
    </w:p>
    <w:p>
      <w:pPr>
        <w:pStyle w:val="BodyText"/>
        <w:spacing w:before="5"/>
        <w:rPr>
          <w:sz w:val="17"/>
        </w:rPr>
      </w:pPr>
    </w:p>
    <w:p>
      <w:pPr>
        <w:pStyle w:val="ListParagraph"/>
        <w:numPr>
          <w:ilvl w:val="2"/>
          <w:numId w:val="3"/>
        </w:numPr>
        <w:tabs>
          <w:tab w:pos="1730" w:val="left" w:leader="none"/>
        </w:tabs>
        <w:spacing w:line="247" w:lineRule="auto" w:before="0" w:after="0"/>
        <w:ind w:left="1731" w:right="291" w:hanging="504"/>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2"/>
          <w:sz w:val="18"/>
        </w:rPr>
        <w:t> </w:t>
      </w:r>
      <w:r>
        <w:rPr>
          <w:sz w:val="18"/>
        </w:rPr>
        <w:t>vigente.</w:t>
      </w:r>
    </w:p>
    <w:p>
      <w:pPr>
        <w:pStyle w:val="BodyText"/>
        <w:rPr>
          <w:sz w:val="17"/>
        </w:rPr>
      </w:pPr>
    </w:p>
    <w:p>
      <w:pPr>
        <w:pStyle w:val="ListParagraph"/>
        <w:numPr>
          <w:ilvl w:val="2"/>
          <w:numId w:val="3"/>
        </w:numPr>
        <w:tabs>
          <w:tab w:pos="1730" w:val="left" w:leader="none"/>
        </w:tabs>
        <w:spacing w:line="244" w:lineRule="auto" w:before="0" w:after="0"/>
        <w:ind w:left="1731" w:right="291" w:hanging="545"/>
        <w:jc w:val="both"/>
        <w:rPr>
          <w:sz w:val="18"/>
        </w:rPr>
      </w:pPr>
      <w:r>
        <w:rPr>
          <w:sz w:val="18"/>
        </w:rPr>
        <w:t>Realizar notificaciones de los documentos que sean emitidos por el </w:t>
      </w:r>
      <w:r>
        <w:rPr>
          <w:b/>
          <w:sz w:val="18"/>
        </w:rPr>
        <w:t>“MUNICIPIO” </w:t>
      </w:r>
      <w:r>
        <w:rPr>
          <w:sz w:val="18"/>
        </w:rPr>
        <w:t>en materia de actualización</w:t>
      </w:r>
      <w:r>
        <w:rPr>
          <w:spacing w:val="-3"/>
          <w:sz w:val="18"/>
        </w:rPr>
        <w:t> </w:t>
      </w:r>
      <w:r>
        <w:rPr>
          <w:sz w:val="18"/>
        </w:rPr>
        <w:t>catastral.</w:t>
      </w:r>
    </w:p>
    <w:p>
      <w:pPr>
        <w:pStyle w:val="BodyText"/>
        <w:spacing w:before="9"/>
        <w:rPr>
          <w:sz w:val="17"/>
        </w:rPr>
      </w:pPr>
    </w:p>
    <w:p>
      <w:pPr>
        <w:pStyle w:val="ListParagraph"/>
        <w:numPr>
          <w:ilvl w:val="2"/>
          <w:numId w:val="3"/>
        </w:numPr>
        <w:tabs>
          <w:tab w:pos="1730" w:val="left" w:leader="none"/>
        </w:tabs>
        <w:spacing w:line="240" w:lineRule="auto" w:before="0" w:after="0"/>
        <w:ind w:left="1731" w:right="297" w:hanging="466"/>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6"/>
          <w:sz w:val="18"/>
        </w:rPr>
        <w:t> </w:t>
      </w:r>
      <w:r>
        <w:rPr>
          <w:sz w:val="18"/>
        </w:rPr>
        <w:t>reglamento.</w:t>
      </w:r>
    </w:p>
    <w:p>
      <w:pPr>
        <w:pStyle w:val="BodyText"/>
        <w:spacing w:before="11"/>
        <w:rPr>
          <w:sz w:val="17"/>
        </w:rPr>
      </w:pPr>
    </w:p>
    <w:p>
      <w:pPr>
        <w:pStyle w:val="ListParagraph"/>
        <w:numPr>
          <w:ilvl w:val="0"/>
          <w:numId w:val="3"/>
        </w:numPr>
        <w:tabs>
          <w:tab w:pos="1292" w:val="left" w:leader="none"/>
          <w:tab w:pos="1293" w:val="left" w:leader="none"/>
        </w:tabs>
        <w:spacing w:line="240" w:lineRule="auto" w:before="0" w:after="0"/>
        <w:ind w:left="1292" w:right="0" w:hanging="981"/>
        <w:jc w:val="left"/>
        <w:rPr>
          <w:sz w:val="18"/>
        </w:rPr>
      </w:pPr>
      <w:r>
        <w:rPr>
          <w:sz w:val="18"/>
        </w:rPr>
        <w:t>En materia de derechos de</w:t>
      </w:r>
      <w:r>
        <w:rPr>
          <w:spacing w:val="-4"/>
          <w:sz w:val="18"/>
        </w:rPr>
        <w:t> </w:t>
      </w:r>
      <w:r>
        <w:rPr>
          <w:sz w:val="18"/>
        </w:rPr>
        <w:t>agua;</w:t>
      </w:r>
    </w:p>
    <w:p>
      <w:pPr>
        <w:pStyle w:val="BodyText"/>
        <w:spacing w:before="7"/>
        <w:rPr>
          <w:sz w:val="17"/>
        </w:rPr>
      </w:pPr>
    </w:p>
    <w:p>
      <w:pPr>
        <w:pStyle w:val="ListParagraph"/>
        <w:numPr>
          <w:ilvl w:val="1"/>
          <w:numId w:val="3"/>
        </w:numPr>
        <w:tabs>
          <w:tab w:pos="1022" w:val="left" w:leader="none"/>
        </w:tabs>
        <w:spacing w:line="244" w:lineRule="auto" w:before="1" w:after="0"/>
        <w:ind w:left="1021" w:right="299" w:hanging="281"/>
        <w:jc w:val="both"/>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spacing w:before="2"/>
        <w:rPr>
          <w:sz w:val="17"/>
        </w:rPr>
      </w:pPr>
    </w:p>
    <w:p>
      <w:pPr>
        <w:pStyle w:val="ListParagraph"/>
        <w:numPr>
          <w:ilvl w:val="2"/>
          <w:numId w:val="3"/>
        </w:numPr>
        <w:tabs>
          <w:tab w:pos="1730" w:val="left" w:leader="none"/>
        </w:tabs>
        <w:spacing w:line="242" w:lineRule="auto" w:before="0" w:after="0"/>
        <w:ind w:left="1731" w:right="292" w:hanging="375"/>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con omisiones en el pago de los derechos</w:t>
      </w:r>
      <w:r>
        <w:rPr>
          <w:spacing w:val="-5"/>
          <w:sz w:val="18"/>
        </w:rPr>
        <w:t> </w:t>
      </w:r>
      <w:r>
        <w:rPr>
          <w:sz w:val="18"/>
        </w:rPr>
        <w:t>correspondientes</w:t>
      </w:r>
      <w:r>
        <w:rPr>
          <w:spacing w:val="-1"/>
          <w:sz w:val="18"/>
        </w:rPr>
        <w:t> </w:t>
      </w:r>
      <w:r>
        <w:rPr>
          <w:sz w:val="18"/>
        </w:rPr>
        <w:t>y</w:t>
      </w:r>
      <w:r>
        <w:rPr>
          <w:spacing w:val="-5"/>
          <w:sz w:val="18"/>
        </w:rPr>
        <w:t> </w:t>
      </w:r>
      <w:r>
        <w:rPr>
          <w:sz w:val="18"/>
        </w:rPr>
        <w:t>ejercerá</w:t>
      </w:r>
      <w:r>
        <w:rPr>
          <w:spacing w:val="-2"/>
          <w:sz w:val="18"/>
        </w:rPr>
        <w:t> </w:t>
      </w:r>
      <w:r>
        <w:rPr>
          <w:sz w:val="18"/>
        </w:rPr>
        <w:t>acciones</w:t>
      </w:r>
      <w:r>
        <w:rPr>
          <w:spacing w:val="-4"/>
          <w:sz w:val="18"/>
        </w:rPr>
        <w:t> </w:t>
      </w:r>
      <w:r>
        <w:rPr>
          <w:sz w:val="18"/>
        </w:rPr>
        <w:t>persuasivas</w:t>
      </w:r>
      <w:r>
        <w:rPr>
          <w:spacing w:val="-4"/>
          <w:sz w:val="18"/>
        </w:rPr>
        <w:t> </w:t>
      </w:r>
      <w:r>
        <w:rPr>
          <w:sz w:val="18"/>
        </w:rPr>
        <w:t>y</w:t>
      </w:r>
      <w:r>
        <w:rPr>
          <w:spacing w:val="-3"/>
          <w:sz w:val="18"/>
        </w:rPr>
        <w:t> </w:t>
      </w:r>
      <w:r>
        <w:rPr>
          <w:sz w:val="18"/>
        </w:rPr>
        <w:t>coactivas</w:t>
      </w:r>
      <w:r>
        <w:rPr>
          <w:spacing w:val="-3"/>
          <w:sz w:val="18"/>
        </w:rPr>
        <w:t> </w:t>
      </w:r>
      <w:r>
        <w:rPr>
          <w:sz w:val="18"/>
        </w:rPr>
        <w:t>para</w:t>
      </w:r>
      <w:r>
        <w:rPr>
          <w:spacing w:val="-4"/>
          <w:sz w:val="18"/>
        </w:rPr>
        <w:t> </w:t>
      </w:r>
      <w:r>
        <w:rPr>
          <w:spacing w:val="4"/>
          <w:sz w:val="18"/>
        </w:rPr>
        <w:t>la</w:t>
      </w:r>
      <w:r>
        <w:rPr>
          <w:spacing w:val="-2"/>
          <w:sz w:val="18"/>
        </w:rPr>
        <w:t> </w:t>
      </w:r>
      <w:r>
        <w:rPr>
          <w:sz w:val="18"/>
        </w:rPr>
        <w:t>recuperación</w:t>
      </w:r>
      <w:r>
        <w:rPr>
          <w:spacing w:val="-3"/>
          <w:sz w:val="18"/>
        </w:rPr>
        <w:t> </w:t>
      </w:r>
      <w:r>
        <w:rPr>
          <w:sz w:val="18"/>
        </w:rPr>
        <w:t>del</w:t>
      </w:r>
      <w:r>
        <w:rPr>
          <w:spacing w:val="-2"/>
          <w:sz w:val="18"/>
        </w:rPr>
        <w:t> </w:t>
      </w:r>
      <w:r>
        <w:rPr>
          <w:sz w:val="18"/>
        </w:rPr>
        <w:t>ingreso.</w:t>
      </w:r>
    </w:p>
    <w:p>
      <w:pPr>
        <w:pStyle w:val="BodyText"/>
        <w:spacing w:before="5"/>
        <w:rPr>
          <w:sz w:val="17"/>
        </w:rPr>
      </w:pPr>
    </w:p>
    <w:p>
      <w:pPr>
        <w:pStyle w:val="ListParagraph"/>
        <w:numPr>
          <w:ilvl w:val="2"/>
          <w:numId w:val="3"/>
        </w:numPr>
        <w:tabs>
          <w:tab w:pos="1730" w:val="left" w:leader="none"/>
        </w:tabs>
        <w:spacing w:line="242" w:lineRule="auto" w:before="0" w:after="0"/>
        <w:ind w:left="1731" w:right="289" w:hanging="416"/>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 de que se trate, en materia de pagos por concepto de obligaciones omitidas de derechos de agua.</w:t>
      </w:r>
    </w:p>
    <w:p>
      <w:pPr>
        <w:pStyle w:val="BodyText"/>
        <w:spacing w:before="10"/>
        <w:rPr>
          <w:sz w:val="17"/>
        </w:rPr>
      </w:pPr>
    </w:p>
    <w:p>
      <w:pPr>
        <w:pStyle w:val="ListParagraph"/>
        <w:numPr>
          <w:ilvl w:val="2"/>
          <w:numId w:val="3"/>
        </w:numPr>
        <w:tabs>
          <w:tab w:pos="1730" w:val="left" w:leader="none"/>
        </w:tabs>
        <w:spacing w:line="240" w:lineRule="auto" w:before="0" w:after="0"/>
        <w:ind w:left="1731" w:right="298" w:hanging="454"/>
        <w:jc w:val="both"/>
        <w:rPr>
          <w:sz w:val="18"/>
        </w:rPr>
      </w:pPr>
      <w:r>
        <w:rPr>
          <w:sz w:val="18"/>
        </w:rPr>
        <w:t>Concentrar la información y actualizar el padrón de obligaciones omitidas conforme a la ubicación por usos y usuarios para el tema de servicios de</w:t>
      </w:r>
      <w:r>
        <w:rPr>
          <w:spacing w:val="-14"/>
          <w:sz w:val="18"/>
        </w:rPr>
        <w:t> </w:t>
      </w:r>
      <w:r>
        <w:rPr>
          <w:sz w:val="18"/>
        </w:rPr>
        <w:t>agua.</w:t>
      </w:r>
    </w:p>
    <w:p>
      <w:pPr>
        <w:spacing w:after="0" w:line="240" w:lineRule="auto"/>
        <w:jc w:val="both"/>
        <w:rPr>
          <w:sz w:val="18"/>
        </w:rPr>
        <w:sectPr>
          <w:pgSz w:w="12240" w:h="15840"/>
          <w:pgMar w:header="777" w:footer="0" w:top="1180" w:bottom="280" w:left="820" w:right="840"/>
        </w:sectPr>
      </w:pPr>
    </w:p>
    <w:p>
      <w:pPr>
        <w:pStyle w:val="ListParagraph"/>
        <w:numPr>
          <w:ilvl w:val="2"/>
          <w:numId w:val="3"/>
        </w:numPr>
        <w:tabs>
          <w:tab w:pos="1730" w:val="left" w:leader="none"/>
        </w:tabs>
        <w:spacing w:line="240" w:lineRule="auto" w:before="119" w:after="0"/>
        <w:ind w:left="1731" w:right="294" w:hanging="466"/>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5"/>
          <w:sz w:val="18"/>
        </w:rPr>
        <w:t> </w:t>
      </w:r>
      <w:r>
        <w:rPr>
          <w:sz w:val="18"/>
        </w:rPr>
        <w:t>vigente.</w:t>
      </w:r>
    </w:p>
    <w:p>
      <w:pPr>
        <w:pStyle w:val="BodyText"/>
        <w:spacing w:before="7"/>
        <w:rPr>
          <w:sz w:val="17"/>
        </w:rPr>
      </w:pPr>
    </w:p>
    <w:p>
      <w:pPr>
        <w:pStyle w:val="Heading1"/>
      </w:pPr>
      <w:r>
        <w:rPr/>
        <w:t>DE LA COMPETENCIA</w:t>
      </w:r>
    </w:p>
    <w:p>
      <w:pPr>
        <w:pStyle w:val="BodyText"/>
        <w:spacing w:line="242" w:lineRule="auto"/>
        <w:ind w:left="312" w:right="289"/>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spacing w:before="2"/>
        <w:rPr>
          <w:sz w:val="17"/>
        </w:rPr>
      </w:pPr>
    </w:p>
    <w:p>
      <w:pPr>
        <w:pStyle w:val="Heading1"/>
      </w:pPr>
      <w:r>
        <w:rPr/>
        <w:t>COORDINACIÓN OPERATIVA</w:t>
      </w:r>
    </w:p>
    <w:p>
      <w:pPr>
        <w:pStyle w:val="BodyText"/>
        <w:ind w:left="312" w:right="298"/>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pPr>
    </w:p>
    <w:p>
      <w:pPr>
        <w:pStyle w:val="BodyText"/>
        <w:ind w:left="312" w:right="299"/>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1"/>
      </w:pPr>
      <w:r>
        <w:rPr/>
        <w:t>OBLIGACIONES DE “LAS PARTES”</w:t>
      </w:r>
    </w:p>
    <w:p>
      <w:pPr>
        <w:pStyle w:val="BodyText"/>
        <w:spacing w:line="207" w:lineRule="exact"/>
        <w:ind w:left="312"/>
        <w:jc w:val="both"/>
      </w:pPr>
      <w:r>
        <w:rPr>
          <w:b/>
        </w:rPr>
        <w:t>QUINTA.- </w:t>
      </w:r>
      <w:r>
        <w:rPr/>
        <w:t>Para la realización de las funciones convenidas, </w:t>
      </w:r>
      <w:r>
        <w:rPr>
          <w:b/>
        </w:rPr>
        <w:t>“LAS PARTES” </w:t>
      </w:r>
      <w:r>
        <w:rPr/>
        <w:t>se sujetarán a las siguientes obligaciones:</w:t>
      </w:r>
    </w:p>
    <w:p>
      <w:pPr>
        <w:pStyle w:val="BodyText"/>
        <w:spacing w:before="1"/>
      </w:pPr>
    </w:p>
    <w:p>
      <w:pPr>
        <w:pStyle w:val="ListParagraph"/>
        <w:numPr>
          <w:ilvl w:val="0"/>
          <w:numId w:val="4"/>
        </w:numPr>
        <w:tabs>
          <w:tab w:pos="740" w:val="left" w:leader="none"/>
          <w:tab w:pos="741" w:val="left" w:leader="none"/>
        </w:tabs>
        <w:spacing w:line="240" w:lineRule="auto" w:before="1" w:after="0"/>
        <w:ind w:left="740" w:right="0" w:hanging="414"/>
        <w:jc w:val="left"/>
        <w:rPr>
          <w:b/>
          <w:sz w:val="18"/>
        </w:rPr>
      </w:pPr>
      <w:r>
        <w:rPr>
          <w:sz w:val="18"/>
        </w:rPr>
        <w:t>De la</w:t>
      </w:r>
      <w:r>
        <w:rPr>
          <w:spacing w:val="-3"/>
          <w:sz w:val="18"/>
        </w:rPr>
        <w:t> </w:t>
      </w:r>
      <w:r>
        <w:rPr>
          <w:b/>
          <w:sz w:val="18"/>
        </w:rPr>
        <w:t>“SECRETARÍA”</w:t>
      </w:r>
    </w:p>
    <w:p>
      <w:pPr>
        <w:pStyle w:val="BodyText"/>
        <w:spacing w:before="5"/>
        <w:rPr>
          <w:b/>
        </w:rPr>
      </w:pPr>
    </w:p>
    <w:p>
      <w:pPr>
        <w:pStyle w:val="ListParagraph"/>
        <w:numPr>
          <w:ilvl w:val="1"/>
          <w:numId w:val="4"/>
        </w:numPr>
        <w:tabs>
          <w:tab w:pos="1022" w:val="left" w:leader="none"/>
        </w:tabs>
        <w:spacing w:line="237" w:lineRule="auto" w:before="0" w:after="0"/>
        <w:ind w:left="1021" w:right="293" w:hanging="281"/>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w:t>
      </w:r>
      <w:r>
        <w:rPr>
          <w:spacing w:val="-3"/>
          <w:sz w:val="18"/>
        </w:rPr>
        <w:t> </w:t>
      </w:r>
      <w:r>
        <w:rPr>
          <w:sz w:val="18"/>
        </w:rPr>
        <w:t>así</w:t>
      </w:r>
      <w:r>
        <w:rPr>
          <w:spacing w:val="-3"/>
          <w:sz w:val="18"/>
        </w:rPr>
        <w:t> </w:t>
      </w:r>
      <w:r>
        <w:rPr>
          <w:sz w:val="18"/>
        </w:rPr>
        <w:t>como</w:t>
      </w:r>
      <w:r>
        <w:rPr>
          <w:spacing w:val="-2"/>
          <w:sz w:val="18"/>
        </w:rPr>
        <w:t> </w:t>
      </w:r>
      <w:r>
        <w:rPr>
          <w:sz w:val="18"/>
        </w:rPr>
        <w:t>en</w:t>
      </w:r>
      <w:r>
        <w:rPr>
          <w:spacing w:val="-4"/>
          <w:sz w:val="18"/>
        </w:rPr>
        <w:t> </w:t>
      </w:r>
      <w:r>
        <w:rPr>
          <w:sz w:val="18"/>
        </w:rPr>
        <w:t>la</w:t>
      </w:r>
      <w:r>
        <w:rPr>
          <w:spacing w:val="-2"/>
          <w:sz w:val="18"/>
        </w:rPr>
        <w:t> </w:t>
      </w:r>
      <w:r>
        <w:rPr>
          <w:sz w:val="18"/>
        </w:rPr>
        <w:t>Tesorería</w:t>
      </w:r>
      <w:r>
        <w:rPr>
          <w:spacing w:val="-2"/>
          <w:sz w:val="18"/>
        </w:rPr>
        <w:t> </w:t>
      </w:r>
      <w:r>
        <w:rPr>
          <w:sz w:val="18"/>
        </w:rPr>
        <w:t>Municipal</w:t>
      </w:r>
      <w:r>
        <w:rPr>
          <w:spacing w:val="-3"/>
          <w:sz w:val="18"/>
        </w:rPr>
        <w:t> </w:t>
      </w:r>
      <w:r>
        <w:rPr>
          <w:sz w:val="18"/>
        </w:rPr>
        <w:t>y</w:t>
      </w:r>
      <w:r>
        <w:rPr>
          <w:spacing w:val="-3"/>
          <w:sz w:val="18"/>
        </w:rPr>
        <w:t> </w:t>
      </w:r>
      <w:r>
        <w:rPr>
          <w:sz w:val="18"/>
        </w:rPr>
        <w:t>en</w:t>
      </w:r>
      <w:r>
        <w:rPr>
          <w:spacing w:val="-3"/>
          <w:sz w:val="18"/>
        </w:rPr>
        <w:t> </w:t>
      </w:r>
      <w:r>
        <w:rPr>
          <w:sz w:val="18"/>
        </w:rPr>
        <w:t>las</w:t>
      </w:r>
      <w:r>
        <w:rPr>
          <w:spacing w:val="-4"/>
          <w:sz w:val="18"/>
        </w:rPr>
        <w:t> </w:t>
      </w:r>
      <w:r>
        <w:rPr>
          <w:sz w:val="18"/>
        </w:rPr>
        <w:t>Instituciones</w:t>
      </w:r>
      <w:r>
        <w:rPr>
          <w:spacing w:val="-3"/>
          <w:sz w:val="18"/>
        </w:rPr>
        <w:t> </w:t>
      </w:r>
      <w:r>
        <w:rPr>
          <w:sz w:val="18"/>
        </w:rPr>
        <w:t>con</w:t>
      </w:r>
      <w:r>
        <w:rPr>
          <w:spacing w:val="-4"/>
          <w:sz w:val="18"/>
        </w:rPr>
        <w:t> </w:t>
      </w:r>
      <w:r>
        <w:rPr>
          <w:sz w:val="18"/>
        </w:rPr>
        <w:t>las</w:t>
      </w:r>
      <w:r>
        <w:rPr>
          <w:spacing w:val="-1"/>
          <w:sz w:val="18"/>
        </w:rPr>
        <w:t> </w:t>
      </w:r>
      <w:r>
        <w:rPr>
          <w:sz w:val="18"/>
        </w:rPr>
        <w:t>cuales</w:t>
      </w:r>
      <w:r>
        <w:rPr>
          <w:spacing w:val="-1"/>
          <w:sz w:val="18"/>
        </w:rPr>
        <w:t> </w:t>
      </w:r>
      <w:r>
        <w:rPr>
          <w:sz w:val="18"/>
        </w:rPr>
        <w:t>el</w:t>
      </w:r>
      <w:r>
        <w:rPr>
          <w:spacing w:val="5"/>
          <w:sz w:val="18"/>
        </w:rPr>
        <w:t> </w:t>
      </w:r>
      <w:r>
        <w:rPr>
          <w:b/>
          <w:sz w:val="18"/>
        </w:rPr>
        <w:t>“MUNICIPIO” </w:t>
      </w:r>
      <w:r>
        <w:rPr>
          <w:sz w:val="18"/>
        </w:rPr>
        <w:t>ya</w:t>
      </w:r>
      <w:r>
        <w:rPr>
          <w:spacing w:val="-2"/>
          <w:sz w:val="18"/>
        </w:rPr>
        <w:t> </w:t>
      </w:r>
      <w:r>
        <w:rPr>
          <w:sz w:val="18"/>
        </w:rPr>
        <w:t>tiene</w:t>
      </w:r>
      <w:r>
        <w:rPr>
          <w:spacing w:val="-2"/>
          <w:sz w:val="18"/>
        </w:rPr>
        <w:t> </w:t>
      </w:r>
      <w:r>
        <w:rPr>
          <w:sz w:val="18"/>
        </w:rPr>
        <w:t>Convenio.</w:t>
      </w:r>
    </w:p>
    <w:p>
      <w:pPr>
        <w:pStyle w:val="BodyText"/>
        <w:spacing w:before="10"/>
      </w:pPr>
    </w:p>
    <w:p>
      <w:pPr>
        <w:pStyle w:val="BodyText"/>
        <w:ind w:left="1021" w:right="292"/>
        <w:jc w:val="both"/>
      </w:pPr>
      <w:r>
        <w:rPr/>
        <w:t>Para lo anterior, deberá emitir y poner a disposición de los contribuyentes, mediante la clave catastral o cuenta de agua, según corresponda, en la página electrónica </w:t>
      </w:r>
      <w:hyperlink r:id="rId10">
        <w:r>
          <w:rPr>
            <w:i/>
            <w:u w:val="single"/>
          </w:rPr>
          <w:t>https://sfpya.edomexico.gob.mx/</w:t>
        </w:r>
        <w:r>
          <w:rPr/>
          <w:t>, </w:t>
        </w:r>
      </w:hyperlink>
      <w:r>
        <w:rPr/>
        <w:t>opción, Predial/Agua; emisión de formato de pago, digitar: clave catastral/cuenta de agua; el Formato Universal de Pago el cual contendrá los conceptos e importe a pagar, así como la línea de captura.</w:t>
      </w:r>
    </w:p>
    <w:p>
      <w:pPr>
        <w:pStyle w:val="BodyText"/>
        <w:spacing w:before="6"/>
        <w:rPr>
          <w:sz w:val="17"/>
        </w:rPr>
      </w:pPr>
    </w:p>
    <w:p>
      <w:pPr>
        <w:pStyle w:val="ListParagraph"/>
        <w:numPr>
          <w:ilvl w:val="1"/>
          <w:numId w:val="4"/>
        </w:numPr>
        <w:tabs>
          <w:tab w:pos="1022" w:val="left" w:leader="none"/>
        </w:tabs>
        <w:spacing w:line="242" w:lineRule="auto" w:before="1" w:after="0"/>
        <w:ind w:left="1021" w:right="291" w:hanging="281"/>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spacing w:before="11"/>
        <w:rPr>
          <w:sz w:val="16"/>
        </w:rPr>
      </w:pPr>
    </w:p>
    <w:p>
      <w:pPr>
        <w:pStyle w:val="ListParagraph"/>
        <w:numPr>
          <w:ilvl w:val="1"/>
          <w:numId w:val="4"/>
        </w:numPr>
        <w:tabs>
          <w:tab w:pos="1022" w:val="left" w:leader="none"/>
        </w:tabs>
        <w:spacing w:line="247" w:lineRule="auto" w:before="0" w:after="0"/>
        <w:ind w:left="1021" w:right="295" w:hanging="281"/>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2"/>
          <w:sz w:val="18"/>
        </w:rPr>
        <w:t> </w:t>
      </w:r>
      <w:r>
        <w:rPr>
          <w:sz w:val="18"/>
        </w:rPr>
        <w:t>agua.</w:t>
      </w:r>
    </w:p>
    <w:p>
      <w:pPr>
        <w:pStyle w:val="BodyText"/>
        <w:rPr>
          <w:sz w:val="17"/>
        </w:rPr>
      </w:pPr>
    </w:p>
    <w:p>
      <w:pPr>
        <w:pStyle w:val="ListParagraph"/>
        <w:numPr>
          <w:ilvl w:val="1"/>
          <w:numId w:val="4"/>
        </w:numPr>
        <w:tabs>
          <w:tab w:pos="1022" w:val="left" w:leader="none"/>
        </w:tabs>
        <w:spacing w:line="242" w:lineRule="auto" w:before="0" w:after="0"/>
        <w:ind w:left="1021" w:right="291" w:hanging="281"/>
        <w:jc w:val="both"/>
        <w:rPr>
          <w:sz w:val="18"/>
        </w:rPr>
      </w:pPr>
      <w:r>
        <w:rPr>
          <w:sz w:val="18"/>
        </w:rPr>
        <w:t>Recibir la información de los padrones de contribuyentes del impuesto predial, que 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16"/>
          <w:sz w:val="18"/>
        </w:rPr>
        <w:t> </w:t>
      </w:r>
      <w:r>
        <w:rPr>
          <w:sz w:val="18"/>
        </w:rPr>
        <w:t>cobro.</w:t>
      </w:r>
    </w:p>
    <w:p>
      <w:pPr>
        <w:pStyle w:val="BodyText"/>
        <w:spacing w:before="10"/>
        <w:rPr>
          <w:sz w:val="17"/>
        </w:rPr>
      </w:pPr>
    </w:p>
    <w:p>
      <w:pPr>
        <w:pStyle w:val="ListParagraph"/>
        <w:numPr>
          <w:ilvl w:val="1"/>
          <w:numId w:val="4"/>
        </w:numPr>
        <w:tabs>
          <w:tab w:pos="1022" w:val="left" w:leader="none"/>
        </w:tabs>
        <w:spacing w:line="240" w:lineRule="auto" w:before="0" w:after="0"/>
        <w:ind w:left="1021" w:right="301" w:hanging="281"/>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4"/>
          <w:sz w:val="18"/>
        </w:rPr>
        <w:t> </w:t>
      </w:r>
      <w:r>
        <w:rPr>
          <w:sz w:val="18"/>
        </w:rPr>
        <w:t>fiscales.</w:t>
      </w:r>
    </w:p>
    <w:p>
      <w:pPr>
        <w:pStyle w:val="BodyText"/>
        <w:spacing w:before="8"/>
        <w:rPr>
          <w:sz w:val="17"/>
        </w:rPr>
      </w:pPr>
    </w:p>
    <w:p>
      <w:pPr>
        <w:pStyle w:val="BodyText"/>
        <w:ind w:left="1021" w:right="290"/>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 Convenio.</w:t>
      </w:r>
    </w:p>
    <w:p>
      <w:pPr>
        <w:pStyle w:val="BodyText"/>
        <w:spacing w:before="4"/>
      </w:pPr>
    </w:p>
    <w:p>
      <w:pPr>
        <w:pStyle w:val="ListParagraph"/>
        <w:numPr>
          <w:ilvl w:val="1"/>
          <w:numId w:val="4"/>
        </w:numPr>
        <w:tabs>
          <w:tab w:pos="1022" w:val="left" w:leader="none"/>
        </w:tabs>
        <w:spacing w:line="240" w:lineRule="auto" w:before="0" w:after="0"/>
        <w:ind w:left="1021" w:right="301" w:hanging="281"/>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spacing w:before="11"/>
        <w:rPr>
          <w:sz w:val="17"/>
        </w:rPr>
      </w:pPr>
    </w:p>
    <w:p>
      <w:pPr>
        <w:pStyle w:val="BodyText"/>
        <w:ind w:left="1021" w:right="298"/>
        <w:jc w:val="both"/>
      </w:pPr>
      <w:r>
        <w:rPr/>
        <w:t>Para tal efecto emitirá cartas invitación, requerimientos de obligaciones omitidas o citatorios, conforme a lo dispuesto en el artículo 20 Bis del Código Financiero del Estado de México y Municipios.</w:t>
      </w:r>
    </w:p>
    <w:p>
      <w:pPr>
        <w:spacing w:after="0"/>
        <w:jc w:val="both"/>
        <w:sectPr>
          <w:pgSz w:w="12240" w:h="15840"/>
          <w:pgMar w:header="698" w:footer="0" w:top="1180" w:bottom="280" w:left="820" w:right="840"/>
        </w:sectPr>
      </w:pPr>
    </w:p>
    <w:p>
      <w:pPr>
        <w:pStyle w:val="ListParagraph"/>
        <w:numPr>
          <w:ilvl w:val="1"/>
          <w:numId w:val="4"/>
        </w:numPr>
        <w:tabs>
          <w:tab w:pos="1022" w:val="left" w:leader="none"/>
        </w:tabs>
        <w:spacing w:line="240" w:lineRule="auto" w:before="95" w:after="0"/>
        <w:ind w:left="1021" w:right="294" w:hanging="281"/>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pStyle w:val="BodyText"/>
        <w:spacing w:before="2"/>
      </w:pPr>
    </w:p>
    <w:p>
      <w:pPr>
        <w:pStyle w:val="ListParagraph"/>
        <w:numPr>
          <w:ilvl w:val="1"/>
          <w:numId w:val="4"/>
        </w:numPr>
        <w:tabs>
          <w:tab w:pos="1022" w:val="left" w:leader="none"/>
        </w:tabs>
        <w:spacing w:line="237" w:lineRule="auto" w:before="0" w:after="0"/>
        <w:ind w:left="1021" w:right="290" w:hanging="281"/>
        <w:jc w:val="both"/>
        <w:rPr>
          <w:b/>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w:t>
      </w:r>
      <w:r>
        <w:rPr>
          <w:spacing w:val="4"/>
          <w:sz w:val="18"/>
        </w:rPr>
        <w:t>con </w:t>
      </w:r>
      <w:r>
        <w:rPr>
          <w:sz w:val="18"/>
        </w:rPr>
        <w:t>la finalidad de facilitar a los deudores el pago del crédito fiscal a su cargo, a través de las facultades de verificación y fiscalización</w:t>
      </w:r>
      <w:r>
        <w:rPr>
          <w:b/>
          <w:sz w:val="18"/>
        </w:rPr>
        <w:t>.</w:t>
      </w:r>
    </w:p>
    <w:p>
      <w:pPr>
        <w:pStyle w:val="BodyText"/>
        <w:spacing w:before="10"/>
        <w:rPr>
          <w:b/>
        </w:rPr>
      </w:pPr>
    </w:p>
    <w:p>
      <w:pPr>
        <w:pStyle w:val="ListParagraph"/>
        <w:numPr>
          <w:ilvl w:val="1"/>
          <w:numId w:val="4"/>
        </w:numPr>
        <w:tabs>
          <w:tab w:pos="1022" w:val="left" w:leader="none"/>
        </w:tabs>
        <w:spacing w:line="240" w:lineRule="auto" w:before="0" w:after="0"/>
        <w:ind w:left="1021" w:right="302" w:hanging="281"/>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9"/>
          <w:sz w:val="18"/>
        </w:rPr>
        <w:t> </w:t>
      </w:r>
      <w:r>
        <w:rPr>
          <w:sz w:val="18"/>
        </w:rPr>
        <w:t>Municipios.</w:t>
      </w:r>
    </w:p>
    <w:p>
      <w:pPr>
        <w:pStyle w:val="BodyText"/>
      </w:pPr>
    </w:p>
    <w:p>
      <w:pPr>
        <w:pStyle w:val="ListParagraph"/>
        <w:numPr>
          <w:ilvl w:val="1"/>
          <w:numId w:val="4"/>
        </w:numPr>
        <w:tabs>
          <w:tab w:pos="1022" w:val="left" w:leader="none"/>
        </w:tabs>
        <w:spacing w:line="240" w:lineRule="auto" w:before="0" w:after="0"/>
        <w:ind w:left="1021" w:right="291" w:hanging="281"/>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7"/>
        <w:rPr>
          <w:sz w:val="17"/>
        </w:rPr>
      </w:pPr>
    </w:p>
    <w:p>
      <w:pPr>
        <w:pStyle w:val="ListParagraph"/>
        <w:numPr>
          <w:ilvl w:val="1"/>
          <w:numId w:val="4"/>
        </w:numPr>
        <w:tabs>
          <w:tab w:pos="1022" w:val="left" w:leader="none"/>
        </w:tabs>
        <w:spacing w:line="242" w:lineRule="auto" w:before="0" w:after="0"/>
        <w:ind w:left="1021" w:right="292" w:hanging="281"/>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1"/>
          <w:sz w:val="18"/>
        </w:rPr>
        <w:t> </w:t>
      </w:r>
      <w:r>
        <w:rPr>
          <w:sz w:val="18"/>
        </w:rPr>
        <w:t>DÉCIMA.</w:t>
      </w:r>
    </w:p>
    <w:p>
      <w:pPr>
        <w:pStyle w:val="BodyText"/>
        <w:spacing w:before="5"/>
        <w:rPr>
          <w:sz w:val="17"/>
        </w:rPr>
      </w:pPr>
    </w:p>
    <w:p>
      <w:pPr>
        <w:pStyle w:val="ListParagraph"/>
        <w:numPr>
          <w:ilvl w:val="1"/>
          <w:numId w:val="4"/>
        </w:numPr>
        <w:tabs>
          <w:tab w:pos="1022" w:val="left" w:leader="none"/>
        </w:tabs>
        <w:spacing w:line="240" w:lineRule="auto" w:before="0" w:after="0"/>
        <w:ind w:left="1021" w:right="0" w:hanging="282"/>
        <w:jc w:val="left"/>
        <w:rPr>
          <w:sz w:val="18"/>
        </w:rPr>
      </w:pPr>
      <w:r>
        <w:rPr>
          <w:sz w:val="18"/>
        </w:rPr>
        <w:t>Autorizar el pago a plazos, ya sea diferido o en</w:t>
      </w:r>
      <w:r>
        <w:rPr>
          <w:spacing w:val="-13"/>
          <w:sz w:val="18"/>
        </w:rPr>
        <w:t> </w:t>
      </w:r>
      <w:r>
        <w:rPr>
          <w:sz w:val="18"/>
        </w:rPr>
        <w:t>parcialidades.</w:t>
      </w:r>
    </w:p>
    <w:p>
      <w:pPr>
        <w:pStyle w:val="BodyText"/>
        <w:spacing w:before="1"/>
      </w:pPr>
    </w:p>
    <w:p>
      <w:pPr>
        <w:pStyle w:val="ListParagraph"/>
        <w:numPr>
          <w:ilvl w:val="1"/>
          <w:numId w:val="4"/>
        </w:numPr>
        <w:tabs>
          <w:tab w:pos="1022" w:val="left" w:leader="none"/>
        </w:tabs>
        <w:spacing w:line="240" w:lineRule="auto" w:before="0" w:after="0"/>
        <w:ind w:left="1021" w:right="0" w:hanging="282"/>
        <w:jc w:val="left"/>
        <w:rPr>
          <w:sz w:val="18"/>
        </w:rPr>
      </w:pPr>
      <w:r>
        <w:rPr>
          <w:sz w:val="18"/>
        </w:rPr>
        <w:t>Llevar a cabo las facultades de revisión y comprobación fiscal a </w:t>
      </w:r>
      <w:r>
        <w:rPr>
          <w:spacing w:val="2"/>
          <w:sz w:val="18"/>
        </w:rPr>
        <w:t>los </w:t>
      </w:r>
      <w:r>
        <w:rPr>
          <w:sz w:val="18"/>
        </w:rPr>
        <w:t>contribuyentes</w:t>
      </w:r>
      <w:r>
        <w:rPr>
          <w:spacing w:val="-16"/>
          <w:sz w:val="18"/>
        </w:rPr>
        <w:t> </w:t>
      </w:r>
      <w:r>
        <w:rPr>
          <w:sz w:val="18"/>
        </w:rPr>
        <w:t>omisos.</w:t>
      </w:r>
    </w:p>
    <w:p>
      <w:pPr>
        <w:pStyle w:val="BodyText"/>
        <w:spacing w:before="10"/>
        <w:rPr>
          <w:sz w:val="17"/>
        </w:rPr>
      </w:pPr>
    </w:p>
    <w:p>
      <w:pPr>
        <w:pStyle w:val="ListParagraph"/>
        <w:numPr>
          <w:ilvl w:val="1"/>
          <w:numId w:val="4"/>
        </w:numPr>
        <w:tabs>
          <w:tab w:pos="1022" w:val="left" w:leader="none"/>
        </w:tabs>
        <w:spacing w:line="240" w:lineRule="auto" w:before="1" w:after="0"/>
        <w:ind w:left="1021" w:right="304" w:hanging="281"/>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7"/>
        <w:rPr>
          <w:sz w:val="17"/>
        </w:rPr>
      </w:pPr>
    </w:p>
    <w:p>
      <w:pPr>
        <w:pStyle w:val="ListParagraph"/>
        <w:numPr>
          <w:ilvl w:val="1"/>
          <w:numId w:val="4"/>
        </w:numPr>
        <w:tabs>
          <w:tab w:pos="1022" w:val="left" w:leader="none"/>
        </w:tabs>
        <w:spacing w:line="240" w:lineRule="auto" w:before="0" w:after="0"/>
        <w:ind w:left="1021" w:right="288" w:hanging="281"/>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 </w:t>
      </w:r>
      <w:r>
        <w:rPr>
          <w:sz w:val="18"/>
        </w:rPr>
        <w:t>desarrolle.</w:t>
      </w:r>
    </w:p>
    <w:p>
      <w:pPr>
        <w:pStyle w:val="BodyText"/>
      </w:pPr>
    </w:p>
    <w:p>
      <w:pPr>
        <w:pStyle w:val="ListParagraph"/>
        <w:numPr>
          <w:ilvl w:val="0"/>
          <w:numId w:val="4"/>
        </w:numPr>
        <w:tabs>
          <w:tab w:pos="740" w:val="left" w:leader="none"/>
          <w:tab w:pos="741" w:val="left" w:leader="none"/>
        </w:tabs>
        <w:spacing w:line="240" w:lineRule="auto" w:before="0" w:after="0"/>
        <w:ind w:left="740" w:right="0" w:hanging="414"/>
        <w:jc w:val="left"/>
        <w:rPr>
          <w:b/>
          <w:sz w:val="18"/>
        </w:rPr>
      </w:pPr>
      <w:r>
        <w:rPr>
          <w:sz w:val="18"/>
        </w:rPr>
        <w:t>Del </w:t>
      </w:r>
      <w:r>
        <w:rPr>
          <w:b/>
          <w:sz w:val="18"/>
        </w:rPr>
        <w:t>“MUNICIPIO”</w:t>
      </w:r>
    </w:p>
    <w:p>
      <w:pPr>
        <w:pStyle w:val="BodyText"/>
        <w:spacing w:before="1"/>
        <w:rPr>
          <w:b/>
        </w:rPr>
      </w:pPr>
    </w:p>
    <w:p>
      <w:pPr>
        <w:pStyle w:val="ListParagraph"/>
        <w:numPr>
          <w:ilvl w:val="1"/>
          <w:numId w:val="4"/>
        </w:numPr>
        <w:tabs>
          <w:tab w:pos="1022" w:val="left" w:leader="none"/>
        </w:tabs>
        <w:spacing w:line="242" w:lineRule="auto" w:before="0" w:after="0"/>
        <w:ind w:left="1033" w:right="297" w:hanging="293"/>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5"/>
        <w:rPr>
          <w:sz w:val="17"/>
        </w:rPr>
      </w:pPr>
    </w:p>
    <w:p>
      <w:pPr>
        <w:pStyle w:val="ListParagraph"/>
        <w:numPr>
          <w:ilvl w:val="1"/>
          <w:numId w:val="4"/>
        </w:numPr>
        <w:tabs>
          <w:tab w:pos="1022" w:val="left" w:leader="none"/>
        </w:tabs>
        <w:spacing w:line="240" w:lineRule="auto" w:before="0" w:after="0"/>
        <w:ind w:left="1033" w:right="298" w:hanging="293"/>
        <w:jc w:val="both"/>
        <w:rPr>
          <w:sz w:val="18"/>
        </w:rPr>
      </w:pPr>
      <w:r>
        <w:rPr>
          <w:sz w:val="18"/>
        </w:rPr>
        <w:t>Ejercer acciones relacionadas con </w:t>
      </w:r>
      <w:r>
        <w:rPr>
          <w:spacing w:val="2"/>
          <w:sz w:val="18"/>
        </w:rPr>
        <w:t>la </w:t>
      </w:r>
      <w:r>
        <w:rPr>
          <w:sz w:val="18"/>
        </w:rPr>
        <w:t>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pPr>
    </w:p>
    <w:p>
      <w:pPr>
        <w:pStyle w:val="ListParagraph"/>
        <w:numPr>
          <w:ilvl w:val="1"/>
          <w:numId w:val="4"/>
        </w:numPr>
        <w:tabs>
          <w:tab w:pos="1022" w:val="left" w:leader="none"/>
        </w:tabs>
        <w:spacing w:line="240" w:lineRule="auto" w:before="0" w:after="0"/>
        <w:ind w:left="1033" w:right="294" w:hanging="293"/>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7"/>
        <w:rPr>
          <w:sz w:val="17"/>
        </w:rPr>
      </w:pPr>
    </w:p>
    <w:p>
      <w:pPr>
        <w:pStyle w:val="ListParagraph"/>
        <w:numPr>
          <w:ilvl w:val="1"/>
          <w:numId w:val="4"/>
        </w:numPr>
        <w:tabs>
          <w:tab w:pos="1022" w:val="left" w:leader="none"/>
        </w:tabs>
        <w:spacing w:line="242" w:lineRule="auto" w:before="0" w:after="0"/>
        <w:ind w:left="1033" w:right="293" w:hanging="293"/>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3"/>
        <w:rPr>
          <w:sz w:val="17"/>
        </w:rPr>
      </w:pPr>
    </w:p>
    <w:p>
      <w:pPr>
        <w:pStyle w:val="ListParagraph"/>
        <w:numPr>
          <w:ilvl w:val="1"/>
          <w:numId w:val="4"/>
        </w:numPr>
        <w:tabs>
          <w:tab w:pos="1022" w:val="left" w:leader="none"/>
        </w:tabs>
        <w:spacing w:line="244" w:lineRule="auto" w:before="0" w:after="0"/>
        <w:ind w:left="1033" w:right="297" w:hanging="293"/>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5"/>
          <w:sz w:val="18"/>
        </w:rPr>
        <w:t> </w:t>
      </w:r>
      <w:r>
        <w:rPr>
          <w:sz w:val="18"/>
        </w:rPr>
        <w:t>agua.</w:t>
      </w:r>
    </w:p>
    <w:p>
      <w:pPr>
        <w:pStyle w:val="BodyText"/>
        <w:spacing w:before="4"/>
        <w:rPr>
          <w:sz w:val="17"/>
        </w:rPr>
      </w:pPr>
    </w:p>
    <w:p>
      <w:pPr>
        <w:pStyle w:val="ListParagraph"/>
        <w:numPr>
          <w:ilvl w:val="1"/>
          <w:numId w:val="4"/>
        </w:numPr>
        <w:tabs>
          <w:tab w:pos="1022" w:val="left" w:leader="none"/>
        </w:tabs>
        <w:spacing w:line="242" w:lineRule="auto" w:before="0" w:after="0"/>
        <w:ind w:left="1033" w:right="299" w:hanging="293"/>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spacing w:after="0" w:line="242" w:lineRule="auto"/>
        <w:jc w:val="both"/>
        <w:rPr>
          <w:sz w:val="18"/>
        </w:rPr>
        <w:sectPr>
          <w:pgSz w:w="12240" w:h="15840"/>
          <w:pgMar w:header="777" w:footer="0" w:top="1180" w:bottom="280" w:left="820" w:right="840"/>
        </w:sectPr>
      </w:pPr>
    </w:p>
    <w:p>
      <w:pPr>
        <w:pStyle w:val="ListParagraph"/>
        <w:numPr>
          <w:ilvl w:val="1"/>
          <w:numId w:val="4"/>
        </w:numPr>
        <w:tabs>
          <w:tab w:pos="1022" w:val="left" w:leader="none"/>
        </w:tabs>
        <w:spacing w:line="240" w:lineRule="auto" w:before="119" w:after="0"/>
        <w:ind w:left="1033" w:right="302" w:hanging="293"/>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7"/>
        <w:rPr>
          <w:sz w:val="17"/>
        </w:rPr>
      </w:pPr>
    </w:p>
    <w:p>
      <w:pPr>
        <w:pStyle w:val="Heading1"/>
      </w:pPr>
      <w:r>
        <w:rPr/>
        <w:t>DE LOS CRÉDITOS FISCALES</w:t>
      </w:r>
    </w:p>
    <w:p>
      <w:pPr>
        <w:spacing w:line="244" w:lineRule="auto" w:before="0"/>
        <w:ind w:left="312" w:right="293" w:firstLine="0"/>
        <w:jc w:val="both"/>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pStyle w:val="BodyText"/>
        <w:spacing w:before="9"/>
        <w:rPr>
          <w:sz w:val="17"/>
        </w:rPr>
      </w:pPr>
    </w:p>
    <w:p>
      <w:pPr>
        <w:pStyle w:val="ListParagraph"/>
        <w:numPr>
          <w:ilvl w:val="0"/>
          <w:numId w:val="5"/>
        </w:numPr>
        <w:tabs>
          <w:tab w:pos="1022" w:val="left" w:leader="none"/>
        </w:tabs>
        <w:spacing w:line="240" w:lineRule="auto" w:before="0" w:after="0"/>
        <w:ind w:left="1021" w:right="303" w:hanging="281"/>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6"/>
        <w:rPr>
          <w:sz w:val="17"/>
        </w:rPr>
      </w:pPr>
    </w:p>
    <w:p>
      <w:pPr>
        <w:pStyle w:val="ListParagraph"/>
        <w:numPr>
          <w:ilvl w:val="0"/>
          <w:numId w:val="5"/>
        </w:numPr>
        <w:tabs>
          <w:tab w:pos="1022" w:val="left" w:leader="none"/>
        </w:tabs>
        <w:spacing w:line="244" w:lineRule="auto" w:before="1" w:after="0"/>
        <w:ind w:left="1021" w:right="294" w:hanging="281"/>
        <w:jc w:val="both"/>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8"/>
        <w:rPr>
          <w:sz w:val="17"/>
        </w:rPr>
      </w:pPr>
    </w:p>
    <w:p>
      <w:pPr>
        <w:pStyle w:val="ListParagraph"/>
        <w:numPr>
          <w:ilvl w:val="0"/>
          <w:numId w:val="5"/>
        </w:numPr>
        <w:tabs>
          <w:tab w:pos="1022" w:val="left" w:leader="none"/>
        </w:tabs>
        <w:spacing w:line="240" w:lineRule="auto" w:before="0" w:after="0"/>
        <w:ind w:left="1021" w:right="302" w:hanging="281"/>
        <w:jc w:val="both"/>
        <w:rPr>
          <w:sz w:val="18"/>
        </w:rPr>
      </w:pPr>
      <w:r>
        <w:rPr>
          <w:sz w:val="18"/>
        </w:rPr>
        <w:t>Que los créditos fiscales no hayan prescrito para su acción de cobro, conforme al artículo 43 y 53 del Código Financiero del Estado de México y Municipios.</w:t>
      </w:r>
    </w:p>
    <w:p>
      <w:pPr>
        <w:pStyle w:val="BodyText"/>
        <w:spacing w:before="5"/>
        <w:rPr>
          <w:sz w:val="17"/>
        </w:rPr>
      </w:pPr>
    </w:p>
    <w:p>
      <w:pPr>
        <w:pStyle w:val="Heading1"/>
        <w:spacing w:line="240" w:lineRule="auto"/>
      </w:pPr>
      <w:r>
        <w:rPr/>
        <w:t>DE LOS BENEFICIOS FISCALES</w:t>
      </w:r>
    </w:p>
    <w:p>
      <w:pPr>
        <w:pStyle w:val="BodyText"/>
        <w:ind w:left="31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spacing w:before="1"/>
      </w:pPr>
    </w:p>
    <w:p>
      <w:pPr>
        <w:pStyle w:val="Heading1"/>
      </w:pPr>
      <w:r>
        <w:rPr/>
        <w:t>DE LA RECAUDACIÓN</w:t>
      </w:r>
    </w:p>
    <w:p>
      <w:pPr>
        <w:spacing w:line="207" w:lineRule="exact" w:before="0"/>
        <w:ind w:left="31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6"/>
      </w:pPr>
    </w:p>
    <w:p>
      <w:pPr>
        <w:pStyle w:val="ListParagraph"/>
        <w:numPr>
          <w:ilvl w:val="0"/>
          <w:numId w:val="6"/>
        </w:numPr>
        <w:tabs>
          <w:tab w:pos="817" w:val="left" w:leader="none"/>
          <w:tab w:pos="818" w:val="left" w:leader="none"/>
        </w:tabs>
        <w:spacing w:line="240" w:lineRule="auto" w:before="1" w:after="0"/>
        <w:ind w:left="817" w:right="0" w:hanging="491"/>
        <w:jc w:val="left"/>
        <w:rPr>
          <w:sz w:val="18"/>
        </w:rPr>
      </w:pPr>
      <w:r>
        <w:rPr>
          <w:sz w:val="18"/>
        </w:rPr>
        <w:t>Las comisiones bancarias y/o administrativas que se generen por la recepción de pagos y/o transferencias</w:t>
      </w:r>
      <w:r>
        <w:rPr>
          <w:spacing w:val="-26"/>
          <w:sz w:val="18"/>
        </w:rPr>
        <w:t> </w:t>
      </w:r>
      <w:r>
        <w:rPr>
          <w:sz w:val="18"/>
        </w:rPr>
        <w:t>bancarias.</w:t>
      </w:r>
    </w:p>
    <w:p>
      <w:pPr>
        <w:pStyle w:val="BodyText"/>
        <w:spacing w:before="10"/>
        <w:rPr>
          <w:sz w:val="17"/>
        </w:rPr>
      </w:pPr>
    </w:p>
    <w:p>
      <w:pPr>
        <w:pStyle w:val="ListParagraph"/>
        <w:numPr>
          <w:ilvl w:val="0"/>
          <w:numId w:val="6"/>
        </w:numPr>
        <w:tabs>
          <w:tab w:pos="817" w:val="left" w:leader="none"/>
          <w:tab w:pos="818" w:val="left" w:leader="none"/>
        </w:tabs>
        <w:spacing w:line="240" w:lineRule="auto" w:before="0" w:after="0"/>
        <w:ind w:left="817" w:right="303" w:hanging="491"/>
        <w:jc w:val="left"/>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7"/>
        <w:rPr>
          <w:sz w:val="17"/>
        </w:rPr>
      </w:pPr>
    </w:p>
    <w:p>
      <w:pPr>
        <w:pStyle w:val="BodyText"/>
        <w:ind w:left="312" w:right="289"/>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pPr>
    </w:p>
    <w:p>
      <w:pPr>
        <w:pStyle w:val="Heading1"/>
      </w:pPr>
      <w:r>
        <w:rPr/>
        <w:t>DE LOS REPORTES DE INFORMACIÓN</w:t>
      </w:r>
    </w:p>
    <w:p>
      <w:pPr>
        <w:pStyle w:val="BodyText"/>
        <w:ind w:left="312" w:right="289"/>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que se hayan generado con motivo de la operación de las acciones convenidas, conforme a la cláusula</w:t>
      </w:r>
      <w:r>
        <w:rPr>
          <w:spacing w:val="-18"/>
        </w:rPr>
        <w:t> </w:t>
      </w:r>
      <w:r>
        <w:rPr/>
        <w:t>anterior.</w:t>
      </w:r>
    </w:p>
    <w:p>
      <w:pPr>
        <w:pStyle w:val="BodyText"/>
      </w:pPr>
    </w:p>
    <w:p>
      <w:pPr>
        <w:pStyle w:val="BodyText"/>
        <w:ind w:left="312" w:right="292"/>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pPr>
    </w:p>
    <w:p>
      <w:pPr>
        <w:pStyle w:val="BodyText"/>
        <w:spacing w:line="244" w:lineRule="auto"/>
        <w:ind w:left="312" w:right="293"/>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rPr>
          <w:sz w:val="17"/>
        </w:rPr>
      </w:pPr>
    </w:p>
    <w:p>
      <w:pPr>
        <w:pStyle w:val="Heading1"/>
      </w:pPr>
      <w:r>
        <w:rPr/>
        <w:t>DE LA DISPERSIÓN DE LA RECAUDACIÓN</w:t>
      </w:r>
    </w:p>
    <w:p>
      <w:pPr>
        <w:pStyle w:val="BodyText"/>
        <w:ind w:left="31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spacing w:before="11"/>
        <w:rPr>
          <w:sz w:val="17"/>
        </w:rPr>
      </w:pPr>
    </w:p>
    <w:p>
      <w:pPr>
        <w:pStyle w:val="Heading1"/>
        <w:spacing w:line="240" w:lineRule="auto"/>
        <w:jc w:val="both"/>
      </w:pPr>
      <w:r>
        <w:rPr/>
        <w:t>DE LA CONCILIACIÓN</w:t>
      </w:r>
    </w:p>
    <w:p>
      <w:pPr>
        <w:pStyle w:val="BodyText"/>
        <w:spacing w:line="244" w:lineRule="auto" w:before="2"/>
        <w:ind w:left="312" w:right="300"/>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spacing w:after="0" w:line="244" w:lineRule="auto"/>
        <w:jc w:val="both"/>
        <w:sectPr>
          <w:pgSz w:w="12240" w:h="15840"/>
          <w:pgMar w:header="698" w:footer="0" w:top="1180" w:bottom="280" w:left="820" w:right="840"/>
        </w:sectPr>
      </w:pPr>
    </w:p>
    <w:p>
      <w:pPr>
        <w:pStyle w:val="BodyText"/>
        <w:spacing w:before="90"/>
        <w:ind w:left="31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pStyle w:val="BodyText"/>
        <w:spacing w:before="2"/>
      </w:pPr>
    </w:p>
    <w:p>
      <w:pPr>
        <w:pStyle w:val="BodyText"/>
        <w:spacing w:line="242" w:lineRule="auto"/>
        <w:ind w:left="312" w:right="289"/>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pStyle w:val="BodyText"/>
        <w:spacing w:before="5"/>
        <w:rPr>
          <w:sz w:val="17"/>
        </w:rPr>
      </w:pPr>
    </w:p>
    <w:p>
      <w:pPr>
        <w:pStyle w:val="Heading1"/>
      </w:pPr>
      <w:r>
        <w:rPr/>
        <w:t>RECURSOS HUMANOS Y MATERIALES</w:t>
      </w:r>
    </w:p>
    <w:p>
      <w:pPr>
        <w:pStyle w:val="BodyText"/>
        <w:ind w:left="312" w:right="304"/>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pPr>
    </w:p>
    <w:p>
      <w:pPr>
        <w:pStyle w:val="Heading1"/>
      </w:pPr>
      <w:r>
        <w:rPr/>
        <w:t>FORMAS OFICIALES</w:t>
      </w:r>
    </w:p>
    <w:p>
      <w:pPr>
        <w:pStyle w:val="BodyText"/>
        <w:spacing w:line="242" w:lineRule="auto"/>
        <w:ind w:left="312" w:right="297"/>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3"/>
        <w:rPr>
          <w:sz w:val="17"/>
        </w:rPr>
      </w:pPr>
    </w:p>
    <w:p>
      <w:pPr>
        <w:pStyle w:val="Heading1"/>
      </w:pPr>
      <w:r>
        <w:rPr/>
        <w:t>PUBLICIDAD</w:t>
      </w:r>
    </w:p>
    <w:p>
      <w:pPr>
        <w:pStyle w:val="BodyText"/>
        <w:ind w:left="312" w:right="290"/>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rPr>
          <w:b/>
          <w:sz w:val="19"/>
        </w:rPr>
      </w:pPr>
    </w:p>
    <w:p>
      <w:pPr>
        <w:pStyle w:val="BodyText"/>
        <w:spacing w:line="232" w:lineRule="auto"/>
        <w:ind w:left="312" w:right="293"/>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1"/>
        <w:rPr>
          <w:b/>
        </w:rPr>
      </w:pPr>
    </w:p>
    <w:p>
      <w:pPr>
        <w:pStyle w:val="Heading1"/>
        <w:spacing w:line="240" w:lineRule="auto"/>
        <w:jc w:val="both"/>
      </w:pPr>
      <w:r>
        <w:rPr/>
        <w:t>DE LA NORMATIVIDAD</w:t>
      </w:r>
    </w:p>
    <w:p>
      <w:pPr>
        <w:pStyle w:val="BodyText"/>
        <w:spacing w:before="2"/>
        <w:ind w:left="312" w:right="289"/>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pPr>
    </w:p>
    <w:p>
      <w:pPr>
        <w:pStyle w:val="Heading1"/>
      </w:pPr>
      <w:r>
        <w:rPr/>
        <w:t>DE LOS ACTOS Y PROCEDIMIENTOS</w:t>
      </w:r>
    </w:p>
    <w:p>
      <w:pPr>
        <w:pStyle w:val="BodyText"/>
        <w:ind w:left="312" w:right="302"/>
        <w:jc w:val="both"/>
      </w:pPr>
      <w:r>
        <w:rPr>
          <w:b/>
        </w:rPr>
        <w:t>DÉCIMA SEXTA</w:t>
      </w:r>
      <w:r>
        <w:rPr/>
        <w:t>.- Los actos y procedimientos que se encuentren en trámite al entrar en vigor el presente Convenio se resolverán por el </w:t>
      </w:r>
      <w:r>
        <w:rPr>
          <w:b/>
        </w:rPr>
        <w:t>“MUNICIPIO”</w:t>
      </w:r>
      <w:r>
        <w:rPr/>
        <w:t>.</w:t>
      </w:r>
    </w:p>
    <w:p>
      <w:pPr>
        <w:pStyle w:val="BodyText"/>
      </w:pPr>
    </w:p>
    <w:p>
      <w:pPr>
        <w:pStyle w:val="Heading1"/>
      </w:pPr>
      <w:r>
        <w:rPr/>
        <w:t>DE LA RESPONSABILIDAD ADMINISTRATIVA</w:t>
      </w:r>
    </w:p>
    <w:p>
      <w:pPr>
        <w:pStyle w:val="BodyText"/>
        <w:spacing w:line="242" w:lineRule="auto"/>
        <w:ind w:left="31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la autoridad competente imponga las sanciones y responsabilidades administrativas que correspondan en términos de la Ley de Responsabilidades Administrativas del Estado de México y Municipios.</w:t>
      </w:r>
    </w:p>
    <w:p>
      <w:pPr>
        <w:pStyle w:val="BodyText"/>
        <w:spacing w:before="2"/>
        <w:rPr>
          <w:sz w:val="17"/>
        </w:rPr>
      </w:pPr>
    </w:p>
    <w:p>
      <w:pPr>
        <w:pStyle w:val="BodyText"/>
        <w:ind w:left="31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spacing w:before="10"/>
        <w:rPr>
          <w:sz w:val="17"/>
        </w:rPr>
      </w:pPr>
    </w:p>
    <w:p>
      <w:pPr>
        <w:pStyle w:val="Heading1"/>
        <w:spacing w:line="240" w:lineRule="auto"/>
        <w:jc w:val="both"/>
      </w:pPr>
      <w:r>
        <w:rPr/>
        <w:t>CONFIDENCIALIDAD DE LA INFORMACIÓN</w:t>
      </w:r>
    </w:p>
    <w:p>
      <w:pPr>
        <w:pStyle w:val="BodyText"/>
        <w:spacing w:line="242" w:lineRule="auto" w:before="2"/>
        <w:ind w:left="312" w:right="297"/>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10"/>
        <w:rPr>
          <w:sz w:val="17"/>
        </w:rPr>
      </w:pPr>
    </w:p>
    <w:p>
      <w:pPr>
        <w:pStyle w:val="BodyText"/>
        <w:spacing w:line="237" w:lineRule="auto"/>
        <w:ind w:left="312" w:right="304"/>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10"/>
        <w:rPr>
          <w:sz w:val="17"/>
        </w:rPr>
      </w:pPr>
    </w:p>
    <w:p>
      <w:pPr>
        <w:pStyle w:val="Heading1"/>
      </w:pPr>
      <w:r>
        <w:rPr/>
        <w:t>DE LAS CAUSAS DE TERMINACIÓN</w:t>
      </w:r>
    </w:p>
    <w:p>
      <w:pPr>
        <w:spacing w:line="207" w:lineRule="exact" w:before="0"/>
        <w:ind w:left="312" w:right="0" w:firstLine="0"/>
        <w:jc w:val="both"/>
        <w:rPr>
          <w:sz w:val="18"/>
        </w:rPr>
      </w:pPr>
      <w:r>
        <w:rPr>
          <w:b/>
          <w:sz w:val="18"/>
        </w:rPr>
        <w:t>DÉCIMA NOVENA.- </w:t>
      </w:r>
      <w:r>
        <w:rPr>
          <w:sz w:val="18"/>
        </w:rPr>
        <w:t>Serán causas de terminación anticipadas del presente Convenio.</w:t>
      </w:r>
    </w:p>
    <w:p>
      <w:pPr>
        <w:pStyle w:val="BodyText"/>
        <w:spacing w:before="1"/>
      </w:pPr>
    </w:p>
    <w:p>
      <w:pPr>
        <w:pStyle w:val="ListParagraph"/>
        <w:numPr>
          <w:ilvl w:val="0"/>
          <w:numId w:val="7"/>
        </w:numPr>
        <w:tabs>
          <w:tab w:pos="999" w:val="left" w:leader="none"/>
          <w:tab w:pos="1000" w:val="left" w:leader="none"/>
        </w:tabs>
        <w:spacing w:line="244" w:lineRule="auto" w:before="0" w:after="0"/>
        <w:ind w:left="999" w:right="297" w:hanging="687"/>
        <w:jc w:val="left"/>
        <w:rPr>
          <w:sz w:val="18"/>
        </w:rPr>
      </w:pPr>
      <w:r>
        <w:rPr>
          <w:sz w:val="18"/>
        </w:rPr>
        <w:t>El incumplimiento de cualquiera de </w:t>
      </w:r>
      <w:r>
        <w:rPr>
          <w:b/>
          <w:sz w:val="18"/>
        </w:rPr>
        <w:t>“LAS PARTES” </w:t>
      </w:r>
      <w:r>
        <w:rPr>
          <w:sz w:val="18"/>
        </w:rPr>
        <w:t>a la cláusula QUINTA, referente a las obligaciones de las mismas.</w:t>
      </w:r>
    </w:p>
    <w:p>
      <w:pPr>
        <w:spacing w:after="0" w:line="244" w:lineRule="auto"/>
        <w:jc w:val="left"/>
        <w:rPr>
          <w:sz w:val="18"/>
        </w:rPr>
        <w:sectPr>
          <w:pgSz w:w="12240" w:h="15840"/>
          <w:pgMar w:header="777" w:footer="0" w:top="1180" w:bottom="280" w:left="820" w:right="840"/>
        </w:sectPr>
      </w:pPr>
    </w:p>
    <w:p>
      <w:pPr>
        <w:pStyle w:val="ListParagraph"/>
        <w:numPr>
          <w:ilvl w:val="0"/>
          <w:numId w:val="7"/>
        </w:numPr>
        <w:tabs>
          <w:tab w:pos="999" w:val="left" w:leader="none"/>
          <w:tab w:pos="1000" w:val="left" w:leader="none"/>
        </w:tabs>
        <w:spacing w:line="244" w:lineRule="auto" w:before="114" w:after="0"/>
        <w:ind w:left="999" w:right="291" w:hanging="68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spacing w:before="4"/>
        <w:rPr>
          <w:sz w:val="17"/>
        </w:rPr>
      </w:pPr>
    </w:p>
    <w:p>
      <w:pPr>
        <w:pStyle w:val="ListParagraph"/>
        <w:numPr>
          <w:ilvl w:val="0"/>
          <w:numId w:val="7"/>
        </w:numPr>
        <w:tabs>
          <w:tab w:pos="957" w:val="left" w:leader="none"/>
        </w:tabs>
        <w:spacing w:line="242" w:lineRule="auto" w:before="0" w:after="0"/>
        <w:ind w:left="999" w:right="296" w:hanging="68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6"/>
          <w:sz w:val="18"/>
        </w:rPr>
        <w:t> </w:t>
      </w:r>
      <w:r>
        <w:rPr>
          <w:sz w:val="18"/>
        </w:rPr>
        <w:t>conclusión.</w:t>
      </w:r>
    </w:p>
    <w:p>
      <w:pPr>
        <w:pStyle w:val="BodyText"/>
        <w:spacing w:before="5"/>
        <w:rPr>
          <w:sz w:val="17"/>
        </w:rPr>
      </w:pPr>
    </w:p>
    <w:p>
      <w:pPr>
        <w:pStyle w:val="BodyText"/>
        <w:spacing w:line="244" w:lineRule="auto"/>
        <w:ind w:left="999" w:right="303"/>
      </w:pPr>
      <w:r>
        <w:rPr/>
        <w:t>Con independencia del plazo anterior, </w:t>
      </w:r>
      <w:r>
        <w:rPr>
          <w:b/>
        </w:rPr>
        <w:t>“LAS PARTES” </w:t>
      </w:r>
      <w:r>
        <w:rPr/>
        <w:t>acordarán el período en el cual realizarán la entrega- recepción correspondiente, el cual no podrá exceder de 3 meses.</w:t>
      </w:r>
    </w:p>
    <w:p>
      <w:pPr>
        <w:pStyle w:val="BodyText"/>
        <w:spacing w:before="4"/>
        <w:rPr>
          <w:sz w:val="17"/>
        </w:rPr>
      </w:pPr>
    </w:p>
    <w:p>
      <w:pPr>
        <w:pStyle w:val="ListParagraph"/>
        <w:numPr>
          <w:ilvl w:val="0"/>
          <w:numId w:val="7"/>
        </w:numPr>
        <w:tabs>
          <w:tab w:pos="957" w:val="left" w:leader="none"/>
        </w:tabs>
        <w:spacing w:line="244" w:lineRule="auto" w:before="0" w:after="0"/>
        <w:ind w:left="999" w:right="298" w:hanging="687"/>
        <w:jc w:val="both"/>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spacing w:before="2"/>
        <w:rPr>
          <w:sz w:val="17"/>
        </w:rPr>
      </w:pPr>
    </w:p>
    <w:p>
      <w:pPr>
        <w:pStyle w:val="Heading1"/>
        <w:spacing w:line="240" w:lineRule="auto"/>
      </w:pPr>
      <w:r>
        <w:rPr/>
        <w:t>MODIFICACIONES</w:t>
      </w:r>
    </w:p>
    <w:p>
      <w:pPr>
        <w:pStyle w:val="BodyText"/>
        <w:spacing w:line="242" w:lineRule="auto" w:before="2"/>
        <w:ind w:left="312" w:right="294"/>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3"/>
        <w:rPr>
          <w:sz w:val="17"/>
        </w:rPr>
      </w:pPr>
    </w:p>
    <w:p>
      <w:pPr>
        <w:pStyle w:val="Heading1"/>
        <w:spacing w:line="240" w:lineRule="auto"/>
      </w:pPr>
      <w:r>
        <w:rPr/>
        <w:t>DE LA RELACIÓN LABORAL</w:t>
      </w:r>
    </w:p>
    <w:p>
      <w:pPr>
        <w:pStyle w:val="BodyText"/>
        <w:spacing w:before="2"/>
        <w:ind w:left="31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spacing w:before="10"/>
        <w:rPr>
          <w:sz w:val="17"/>
        </w:rPr>
      </w:pPr>
    </w:p>
    <w:p>
      <w:pPr>
        <w:pStyle w:val="Heading1"/>
      </w:pPr>
      <w:r>
        <w:rPr/>
        <w:t>INTERPRETACIÓN Y CONTROVERSIA</w:t>
      </w:r>
    </w:p>
    <w:p>
      <w:pPr>
        <w:pStyle w:val="BodyText"/>
        <w:ind w:left="312" w:right="301"/>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7"/>
        </w:rPr>
        <w:t> </w:t>
      </w:r>
      <w:r>
        <w:rPr>
          <w:b/>
        </w:rPr>
        <w:t>PARTES”</w:t>
      </w:r>
      <w:r>
        <w:rPr/>
        <w:t>.</w:t>
      </w:r>
    </w:p>
    <w:p>
      <w:pPr>
        <w:pStyle w:val="BodyText"/>
        <w:spacing w:before="1"/>
      </w:pPr>
    </w:p>
    <w:p>
      <w:pPr>
        <w:pStyle w:val="Heading1"/>
      </w:pPr>
      <w:r>
        <w:rPr/>
        <w:t>VIGENCIA</w:t>
      </w:r>
    </w:p>
    <w:p>
      <w:pPr>
        <w:pStyle w:val="BodyText"/>
        <w:ind w:left="312" w:right="297"/>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pPr>
    </w:p>
    <w:p>
      <w:pPr>
        <w:pStyle w:val="BodyText"/>
        <w:spacing w:line="242" w:lineRule="auto"/>
        <w:ind w:left="312" w:right="296"/>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3"/>
        <w:rPr>
          <w:sz w:val="17"/>
        </w:rPr>
      </w:pPr>
    </w:p>
    <w:p>
      <w:pPr>
        <w:pStyle w:val="BodyText"/>
        <w:spacing w:line="247" w:lineRule="auto"/>
        <w:ind w:left="31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rPr>
          <w:sz w:val="17"/>
        </w:rPr>
      </w:pPr>
    </w:p>
    <w:p>
      <w:pPr>
        <w:pStyle w:val="Heading1"/>
      </w:pPr>
      <w:r>
        <w:rPr/>
        <w:t>PUBLICACIÓN</w:t>
      </w:r>
    </w:p>
    <w:p>
      <w:pPr>
        <w:pStyle w:val="BodyText"/>
        <w:spacing w:line="247" w:lineRule="auto"/>
        <w:ind w:left="312" w:right="299"/>
        <w:jc w:val="both"/>
      </w:pPr>
      <w:r>
        <w:rPr>
          <w:b/>
        </w:rPr>
        <w:t>VIGÉSIMA CUARTA.- </w:t>
      </w:r>
      <w:r>
        <w:rPr/>
        <w:t>El presente Convenio será publicado en el Periódico Oficial “Gaceta del Gobierno” del Estado de México, así como en la “Gaceta Municipal”.</w:t>
      </w:r>
    </w:p>
    <w:p>
      <w:pPr>
        <w:pStyle w:val="BodyText"/>
        <w:spacing w:before="11"/>
        <w:rPr>
          <w:sz w:val="16"/>
        </w:rPr>
      </w:pPr>
    </w:p>
    <w:p>
      <w:pPr>
        <w:pStyle w:val="BodyText"/>
        <w:spacing w:line="244" w:lineRule="auto"/>
        <w:ind w:left="312" w:right="294"/>
        <w:jc w:val="both"/>
      </w:pPr>
      <w:r>
        <w:rPr/>
        <w:t>Una vez leído su contenido y entendido su alcance legal, </w:t>
      </w:r>
      <w:r>
        <w:rPr>
          <w:b/>
        </w:rPr>
        <w:t>“LAS PARTES” </w:t>
      </w:r>
      <w:r>
        <w:rPr/>
        <w:t>firman por duplicado el presente Convenio, quedando uno en poder de cada parte, en la Ciudad de Toluca de Lerdo, México, a 29 de abril de dos mil veinte.</w:t>
      </w:r>
    </w:p>
    <w:p>
      <w:pPr>
        <w:pStyle w:val="BodyText"/>
        <w:rPr>
          <w:sz w:val="20"/>
        </w:rPr>
      </w:pPr>
    </w:p>
    <w:p>
      <w:pPr>
        <w:pStyle w:val="BodyText"/>
        <w:rPr>
          <w:sz w:val="20"/>
        </w:rPr>
      </w:pPr>
    </w:p>
    <w:p>
      <w:pPr>
        <w:pStyle w:val="BodyText"/>
        <w:spacing w:before="8" w:after="1"/>
        <w:rPr>
          <w:sz w:val="13"/>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8"/>
        <w:gridCol w:w="4518"/>
      </w:tblGrid>
      <w:tr>
        <w:trPr>
          <w:trHeight w:val="2685" w:hRule="atLeast"/>
        </w:trPr>
        <w:tc>
          <w:tcPr>
            <w:tcW w:w="4518" w:type="dxa"/>
          </w:tcPr>
          <w:p>
            <w:pPr>
              <w:pStyle w:val="TableParagraph"/>
              <w:spacing w:line="201" w:lineRule="exact"/>
              <w:ind w:left="216" w:right="633"/>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7"/>
              <w:ind w:left="871"/>
              <w:rPr>
                <w:b/>
                <w:sz w:val="18"/>
              </w:rPr>
            </w:pPr>
            <w:r>
              <w:rPr>
                <w:b/>
                <w:sz w:val="18"/>
              </w:rPr>
              <w:t>C. RODRIGO JARQUE LIRA</w:t>
            </w:r>
          </w:p>
          <w:p>
            <w:pPr>
              <w:pStyle w:val="TableParagraph"/>
              <w:rPr>
                <w:sz w:val="20"/>
              </w:rPr>
            </w:pPr>
          </w:p>
          <w:p>
            <w:pPr>
              <w:pStyle w:val="TableParagraph"/>
              <w:rPr>
                <w:sz w:val="20"/>
              </w:rPr>
            </w:pPr>
          </w:p>
          <w:p>
            <w:pPr>
              <w:pStyle w:val="TableParagraph"/>
              <w:spacing w:before="1"/>
              <w:rPr>
                <w:sz w:val="12"/>
              </w:rPr>
            </w:pPr>
          </w:p>
          <w:p>
            <w:pPr>
              <w:pStyle w:val="TableParagraph"/>
              <w:spacing w:line="20" w:lineRule="exact"/>
              <w:ind w:left="191"/>
              <w:rPr>
                <w:sz w:val="2"/>
              </w:rPr>
            </w:pPr>
            <w:r>
              <w:rPr>
                <w:sz w:val="2"/>
              </w:rPr>
              <w:pict>
                <v:group style="width:185.25pt;height:.85pt;mso-position-horizontal-relative:char;mso-position-vertical-relative:line" coordorigin="0,0" coordsize="3705,17">
                  <v:line style="position:absolute" from="0,8" to="1701,8" stroked="true" strokeweight=".801pt" strokecolor="#000000">
                    <v:stroke dashstyle="solid"/>
                  </v:line>
                  <v:line style="position:absolute" from="1704,8" to="3003,8" stroked="true" strokeweight=".801pt" strokecolor="#000000">
                    <v:stroke dashstyle="solid"/>
                  </v:line>
                  <v:line style="position:absolute" from="3005,8" to="3705,8" stroked="true" strokeweight=".801pt" strokecolor="#000000">
                    <v:stroke dashstyle="solid"/>
                  </v:line>
                </v:group>
              </w:pict>
            </w:r>
            <w:r>
              <w:rPr>
                <w:sz w:val="2"/>
              </w:rPr>
            </w:r>
          </w:p>
          <w:p>
            <w:pPr>
              <w:pStyle w:val="TableParagraph"/>
              <w:spacing w:line="207" w:lineRule="exact" w:before="1"/>
              <w:ind w:left="218" w:right="633"/>
              <w:jc w:val="center"/>
              <w:rPr>
                <w:b/>
                <w:sz w:val="18"/>
              </w:rPr>
            </w:pPr>
            <w:r>
              <w:rPr>
                <w:b/>
                <w:sz w:val="18"/>
              </w:rPr>
              <w:t>SECRETARIO DE FINANZAS</w:t>
            </w:r>
          </w:p>
          <w:p>
            <w:pPr>
              <w:pStyle w:val="TableParagraph"/>
              <w:spacing w:line="206" w:lineRule="exact" w:before="4"/>
              <w:ind w:left="221" w:right="633"/>
              <w:jc w:val="center"/>
              <w:rPr>
                <w:b/>
                <w:sz w:val="18"/>
              </w:rPr>
            </w:pPr>
            <w:r>
              <w:rPr>
                <w:b/>
                <w:sz w:val="18"/>
              </w:rPr>
              <w:t>DEL GOBIERNO DEL ESTADO DE MÉXICO (RÚBRICA).</w:t>
            </w:r>
          </w:p>
        </w:tc>
        <w:tc>
          <w:tcPr>
            <w:tcW w:w="4518" w:type="dxa"/>
          </w:tcPr>
          <w:p>
            <w:pPr>
              <w:pStyle w:val="TableParagraph"/>
              <w:spacing w:line="201" w:lineRule="exact"/>
              <w:ind w:left="1044" w:right="633"/>
              <w:jc w:val="center"/>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7"/>
              <w:ind w:left="773"/>
              <w:rPr>
                <w:b/>
                <w:sz w:val="18"/>
              </w:rPr>
            </w:pPr>
            <w:r>
              <w:rPr>
                <w:b/>
                <w:sz w:val="18"/>
              </w:rPr>
              <w:t>C. MIGUEL ÁNGEL SALOMÓN CORTÉS</w:t>
            </w:r>
          </w:p>
          <w:p>
            <w:pPr>
              <w:pStyle w:val="TableParagraph"/>
              <w:rPr>
                <w:sz w:val="20"/>
              </w:rPr>
            </w:pPr>
          </w:p>
          <w:p>
            <w:pPr>
              <w:pStyle w:val="TableParagraph"/>
              <w:rPr>
                <w:sz w:val="20"/>
              </w:rPr>
            </w:pPr>
          </w:p>
          <w:p>
            <w:pPr>
              <w:pStyle w:val="TableParagraph"/>
              <w:spacing w:before="1"/>
              <w:rPr>
                <w:sz w:val="12"/>
              </w:rPr>
            </w:pPr>
          </w:p>
          <w:p>
            <w:pPr>
              <w:pStyle w:val="TableParagraph"/>
              <w:spacing w:line="20" w:lineRule="exact"/>
              <w:ind w:left="603"/>
              <w:rPr>
                <w:sz w:val="2"/>
              </w:rPr>
            </w:pPr>
            <w:r>
              <w:rPr>
                <w:sz w:val="2"/>
              </w:rPr>
              <w:pict>
                <v:group style="width:185.25pt;height:.85pt;mso-position-horizontal-relative:char;mso-position-vertical-relative:line" coordorigin="0,0" coordsize="3705,17">
                  <v:line style="position:absolute" from="0,8" to="3704,8" stroked="true" strokeweight=".801pt" strokecolor="#000000">
                    <v:stroke dashstyle="solid"/>
                  </v:line>
                </v:group>
              </w:pict>
            </w:r>
            <w:r>
              <w:rPr>
                <w:sz w:val="2"/>
              </w:rPr>
            </w:r>
          </w:p>
          <w:p>
            <w:pPr>
              <w:pStyle w:val="TableParagraph"/>
              <w:spacing w:line="206" w:lineRule="exact" w:before="5"/>
              <w:ind w:left="914" w:right="500" w:hanging="1"/>
              <w:jc w:val="center"/>
              <w:rPr>
                <w:b/>
                <w:sz w:val="18"/>
              </w:rPr>
            </w:pPr>
            <w:r>
              <w:rPr>
                <w:b/>
                <w:sz w:val="18"/>
              </w:rPr>
              <w:t>PRESIDENTE MUNICIPAL DE AMECAMECA, ESTADO DE MÉXICO (RÚBRICA).</w:t>
            </w:r>
          </w:p>
        </w:tc>
      </w:tr>
    </w:tbl>
    <w:p>
      <w:pPr>
        <w:spacing w:after="0" w:line="206" w:lineRule="exact"/>
        <w:jc w:val="center"/>
        <w:rPr>
          <w:sz w:val="18"/>
        </w:rPr>
        <w:sectPr>
          <w:pgSz w:w="12240" w:h="15840"/>
          <w:pgMar w:header="698" w:footer="0" w:top="1180" w:bottom="280" w:left="820" w:right="840"/>
        </w:sectPr>
      </w:pPr>
    </w:p>
    <w:p>
      <w:pPr>
        <w:pStyle w:val="BodyText"/>
        <w:spacing w:before="9"/>
        <w:rPr>
          <w:rFonts w:ascii="Times New Roman"/>
          <w:sz w:val="28"/>
        </w:rPr>
      </w:pPr>
    </w:p>
    <w:p>
      <w:pPr>
        <w:pStyle w:val="BodyText"/>
        <w:ind w:left="912"/>
        <w:rPr>
          <w:rFonts w:ascii="Times New Roman"/>
          <w:sz w:val="20"/>
        </w:rPr>
      </w:pPr>
      <w:r>
        <w:rPr>
          <w:rFonts w:ascii="Times New Roman"/>
          <w:sz w:val="20"/>
        </w:rPr>
        <w:pict>
          <v:group style="width:442.3pt;height:437.45pt;mso-position-horizontal-relative:char;mso-position-vertical-relative:line" coordorigin="0,0" coordsize="8846,8749">
            <v:shape style="position:absolute;left:0;top:0;width:8846;height:8749" type="#_x0000_t75" stroked="false">
              <v:imagedata r:id="rId11" o:title=""/>
            </v:shape>
            <v:shape style="position:absolute;left:239;top:164;width:8291;height:8584" type="#_x0000_t75" stroked="false">
              <v:imagedata r:id="rId12" o:title=""/>
            </v:shape>
          </v:group>
        </w:pict>
      </w:r>
      <w:r>
        <w:rPr>
          <w:rFonts w:ascii="Times New Roman"/>
          <w:sz w:val="20"/>
        </w:rPr>
      </w:r>
    </w:p>
    <w:p>
      <w:pPr>
        <w:pStyle w:val="BodyText"/>
        <w:spacing w:before="4"/>
        <w:rPr>
          <w:rFonts w:ascii="Times New Roman"/>
          <w:sz w:val="26"/>
        </w:rPr>
      </w:pPr>
      <w:r>
        <w:rPr/>
        <w:pict>
          <v:line style="position:absolute;mso-position-horizontal-relative:page;mso-position-vertical-relative:paragraph;z-index:-251654144;mso-wrap-distance-left:0;mso-wrap-distance-right:0" from="55.200001pt,18.223377pt" to="556.780001pt,18.223377pt" stroked="true" strokeweight="2.16pt" strokecolor="#000000">
            <v:stroke dashstyle="solid"/>
            <w10:wrap type="topAndBottom"/>
          </v:line>
        </w:pict>
      </w:r>
      <w:r>
        <w:rPr/>
        <w:pict>
          <v:group style="position:absolute;margin-left:104.109993pt;margin-top:34.905243pt;width:375.95pt;height:172.45pt;mso-position-horizontal-relative:page;mso-position-vertical-relative:paragraph;z-index:-251653120;mso-wrap-distance-left:0;mso-wrap-distance-right:0" coordorigin="2082,698" coordsize="7519,3449">
            <v:shape style="position:absolute;left:2082;top:698;width:7479;height:3449" type="#_x0000_t75" stroked="false">
              <v:imagedata r:id="rId13" o:title=""/>
            </v:shape>
            <v:shape style="position:absolute;left:2200;top:698;width:7401;height:3285" type="#_x0000_t75" stroked="false">
              <v:imagedata r:id="rId14" o:title=""/>
            </v:shape>
            <w10:wrap type="topAndBottom"/>
          </v:group>
        </w:pict>
      </w:r>
    </w:p>
    <w:p>
      <w:pPr>
        <w:pStyle w:val="BodyText"/>
        <w:spacing w:before="2"/>
        <w:rPr>
          <w:rFonts w:ascii="Times New Roman"/>
          <w:sz w:val="21"/>
        </w:rPr>
      </w:pPr>
    </w:p>
    <w:p>
      <w:pPr>
        <w:spacing w:after="0"/>
        <w:rPr>
          <w:rFonts w:ascii="Times New Roman"/>
          <w:sz w:val="21"/>
        </w:rPr>
        <w:sectPr>
          <w:pgSz w:w="12240" w:h="15840"/>
          <w:pgMar w:header="777" w:footer="0" w:top="1180" w:bottom="280" w:left="820" w:right="8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pStyle w:val="BodyText"/>
        <w:ind w:left="621"/>
        <w:rPr>
          <w:rFonts w:ascii="Times New Roman"/>
          <w:sz w:val="20"/>
        </w:rPr>
      </w:pPr>
      <w:r>
        <w:rPr>
          <w:rFonts w:ascii="Times New Roman"/>
          <w:sz w:val="20"/>
        </w:rPr>
        <w:drawing>
          <wp:inline distT="0" distB="0" distL="0" distR="0">
            <wp:extent cx="5930720" cy="7471600"/>
            <wp:effectExtent l="0" t="0" r="0" b="0"/>
            <wp:docPr id="1" name="image20.jpeg"/>
            <wp:cNvGraphicFramePr>
              <a:graphicFrameLocks noChangeAspect="1"/>
            </wp:cNvGraphicFramePr>
            <a:graphic>
              <a:graphicData uri="http://schemas.openxmlformats.org/drawingml/2006/picture">
                <pic:pic>
                  <pic:nvPicPr>
                    <pic:cNvPr id="2" name="image20.jpeg"/>
                    <pic:cNvPicPr/>
                  </pic:nvPicPr>
                  <pic:blipFill>
                    <a:blip r:embed="rId15" cstate="print"/>
                    <a:stretch>
                      <a:fillRect/>
                    </a:stretch>
                  </pic:blipFill>
                  <pic:spPr>
                    <a:xfrm>
                      <a:off x="0" y="0"/>
                      <a:ext cx="5930720" cy="74716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BodyText"/>
        <w:spacing w:before="4"/>
        <w:rPr>
          <w:rFonts w:ascii="Times New Roman"/>
          <w:sz w:val="26"/>
        </w:rPr>
      </w:pPr>
    </w:p>
    <w:p>
      <w:pPr>
        <w:pStyle w:val="BodyText"/>
        <w:ind w:left="598"/>
        <w:rPr>
          <w:rFonts w:ascii="Times New Roman"/>
          <w:sz w:val="20"/>
        </w:rPr>
      </w:pPr>
      <w:r>
        <w:rPr>
          <w:rFonts w:ascii="Times New Roman"/>
          <w:sz w:val="20"/>
        </w:rPr>
        <w:drawing>
          <wp:inline distT="0" distB="0" distL="0" distR="0">
            <wp:extent cx="6066730" cy="8139017"/>
            <wp:effectExtent l="0" t="0" r="0" b="0"/>
            <wp:docPr id="3" name="image21.jpeg"/>
            <wp:cNvGraphicFramePr>
              <a:graphicFrameLocks noChangeAspect="1"/>
            </wp:cNvGraphicFramePr>
            <a:graphic>
              <a:graphicData uri="http://schemas.openxmlformats.org/drawingml/2006/picture">
                <pic:pic>
                  <pic:nvPicPr>
                    <pic:cNvPr id="4" name="image21.jpeg"/>
                    <pic:cNvPicPr/>
                  </pic:nvPicPr>
                  <pic:blipFill>
                    <a:blip r:embed="rId16" cstate="print"/>
                    <a:stretch>
                      <a:fillRect/>
                    </a:stretch>
                  </pic:blipFill>
                  <pic:spPr>
                    <a:xfrm>
                      <a:off x="0" y="0"/>
                      <a:ext cx="6066730" cy="813901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spacing w:before="5"/>
        <w:rPr>
          <w:rFonts w:ascii="Times New Roman"/>
          <w:sz w:val="28"/>
        </w:rPr>
      </w:pPr>
    </w:p>
    <w:p>
      <w:pPr>
        <w:pStyle w:val="BodyText"/>
        <w:ind w:left="403"/>
        <w:rPr>
          <w:rFonts w:ascii="Times New Roman"/>
          <w:sz w:val="20"/>
        </w:rPr>
      </w:pPr>
      <w:r>
        <w:rPr>
          <w:rFonts w:ascii="Times New Roman"/>
          <w:sz w:val="20"/>
        </w:rPr>
        <w:drawing>
          <wp:inline distT="0" distB="0" distL="0" distR="0">
            <wp:extent cx="6133871" cy="8138541"/>
            <wp:effectExtent l="0" t="0" r="0" b="0"/>
            <wp:docPr id="5" name="image22.jpeg"/>
            <wp:cNvGraphicFramePr>
              <a:graphicFrameLocks noChangeAspect="1"/>
            </wp:cNvGraphicFramePr>
            <a:graphic>
              <a:graphicData uri="http://schemas.openxmlformats.org/drawingml/2006/picture">
                <pic:pic>
                  <pic:nvPicPr>
                    <pic:cNvPr id="6" name="image22.jpeg"/>
                    <pic:cNvPicPr/>
                  </pic:nvPicPr>
                  <pic:blipFill>
                    <a:blip r:embed="rId17" cstate="print"/>
                    <a:stretch>
                      <a:fillRect/>
                    </a:stretch>
                  </pic:blipFill>
                  <pic:spPr>
                    <a:xfrm>
                      <a:off x="0" y="0"/>
                      <a:ext cx="6133871" cy="813854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2"/>
        </w:rPr>
      </w:pPr>
    </w:p>
    <w:p>
      <w:pPr>
        <w:pStyle w:val="BodyText"/>
        <w:ind w:left="417"/>
        <w:rPr>
          <w:rFonts w:ascii="Times New Roman"/>
          <w:sz w:val="20"/>
        </w:rPr>
      </w:pPr>
      <w:r>
        <w:rPr>
          <w:rFonts w:ascii="Times New Roman"/>
          <w:sz w:val="20"/>
        </w:rPr>
        <w:drawing>
          <wp:inline distT="0" distB="0" distL="0" distR="0">
            <wp:extent cx="6193454" cy="7739824"/>
            <wp:effectExtent l="0" t="0" r="0" b="0"/>
            <wp:docPr id="7" name="image23.png"/>
            <wp:cNvGraphicFramePr>
              <a:graphicFrameLocks noChangeAspect="1"/>
            </wp:cNvGraphicFramePr>
            <a:graphic>
              <a:graphicData uri="http://schemas.openxmlformats.org/drawingml/2006/picture">
                <pic:pic>
                  <pic:nvPicPr>
                    <pic:cNvPr id="8" name="image23.png"/>
                    <pic:cNvPicPr/>
                  </pic:nvPicPr>
                  <pic:blipFill>
                    <a:blip r:embed="rId18" cstate="print"/>
                    <a:stretch>
                      <a:fillRect/>
                    </a:stretch>
                  </pic:blipFill>
                  <pic:spPr>
                    <a:xfrm>
                      <a:off x="0" y="0"/>
                      <a:ext cx="6193454" cy="773982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Heading1"/>
        <w:spacing w:line="240" w:lineRule="auto" w:before="114"/>
        <w:ind w:right="293"/>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APAXCO, ESTADO DE MÉXICO, REPRESENTADO POR EL PRESIDENTE MUNICIPAL CONSTITUCIONAL, C. DANIEL PARRA ÁNGELES, A QUIEN, EN LO SUCESIVO SE LE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1"/>
        <w:ind w:left="859" w:right="843" w:firstLine="0"/>
        <w:jc w:val="center"/>
        <w:rPr>
          <w:b/>
          <w:sz w:val="18"/>
        </w:rPr>
      </w:pPr>
      <w:r>
        <w:rPr>
          <w:b/>
          <w:sz w:val="18"/>
        </w:rPr>
        <w:t>A N T E C E D E N T E S</w:t>
      </w:r>
    </w:p>
    <w:p>
      <w:pPr>
        <w:pStyle w:val="BodyText"/>
        <w:spacing w:before="3"/>
        <w:rPr>
          <w:b/>
        </w:rPr>
      </w:pPr>
    </w:p>
    <w:p>
      <w:pPr>
        <w:pStyle w:val="BodyText"/>
        <w:ind w:left="312" w:right="297"/>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312" w:right="298"/>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9"/>
        </w:rPr>
        <w:t> </w:t>
      </w:r>
      <w:r>
        <w:rPr/>
        <w:t>señaladas.</w:t>
      </w:r>
    </w:p>
    <w:p>
      <w:pPr>
        <w:pStyle w:val="BodyText"/>
      </w:pPr>
    </w:p>
    <w:p>
      <w:pPr>
        <w:pStyle w:val="BodyText"/>
        <w:ind w:left="312" w:right="290"/>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312" w:right="292"/>
        <w:jc w:val="both"/>
      </w:pPr>
      <w:r>
        <w:rPr/>
        <w:t>Continúa señalando el anterior precepto que los municipios que firmen un convenio de colaboración administrativa en materia hacendaria con el Estado de México, gozarán de un 10% adicional de las participaciones </w:t>
      </w:r>
      <w:r>
        <w:rPr>
          <w:spacing w:val="4"/>
        </w:rPr>
        <w:t>que </w:t>
      </w:r>
      <w:r>
        <w:rPr/>
        <w:t>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31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0"/>
        <w:rPr>
          <w:sz w:val="17"/>
        </w:rPr>
      </w:pPr>
    </w:p>
    <w:p>
      <w:pPr>
        <w:pStyle w:val="BodyText"/>
        <w:ind w:left="312" w:right="293"/>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spacing w:before="2"/>
      </w:pPr>
    </w:p>
    <w:p>
      <w:pPr>
        <w:pStyle w:val="BodyText"/>
        <w:ind w:left="312" w:right="296"/>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pPr>
    </w:p>
    <w:p>
      <w:pPr>
        <w:pStyle w:val="BodyText"/>
        <w:spacing w:before="1"/>
        <w:ind w:left="312" w:right="300"/>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4"/>
        <w:rPr>
          <w:sz w:val="17"/>
        </w:rPr>
      </w:pPr>
    </w:p>
    <w:p>
      <w:pPr>
        <w:pStyle w:val="BodyText"/>
        <w:spacing w:line="247" w:lineRule="auto"/>
        <w:ind w:left="312" w:right="299"/>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1"/>
        <w:spacing w:line="240" w:lineRule="auto"/>
        <w:ind w:left="859" w:right="843"/>
        <w:jc w:val="center"/>
      </w:pPr>
      <w:r>
        <w:rPr/>
        <w:t>D E C L A R A C I O N E S</w:t>
      </w:r>
    </w:p>
    <w:p>
      <w:pPr>
        <w:pStyle w:val="BodyText"/>
        <w:spacing w:before="1"/>
        <w:rPr>
          <w:b/>
        </w:rPr>
      </w:pPr>
    </w:p>
    <w:p>
      <w:pPr>
        <w:pStyle w:val="ListParagraph"/>
        <w:numPr>
          <w:ilvl w:val="0"/>
          <w:numId w:val="8"/>
        </w:numPr>
        <w:tabs>
          <w:tab w:pos="745" w:val="left" w:leader="none"/>
          <w:tab w:pos="746" w:val="left" w:leader="none"/>
        </w:tabs>
        <w:spacing w:line="240" w:lineRule="auto" w:before="0" w:after="0"/>
        <w:ind w:left="745" w:right="0" w:hanging="434"/>
        <w:jc w:val="left"/>
        <w:rPr>
          <w:b/>
          <w:sz w:val="18"/>
        </w:rPr>
      </w:pPr>
      <w:r>
        <w:rPr>
          <w:sz w:val="18"/>
        </w:rPr>
        <w:t>De la </w:t>
      </w:r>
      <w:r>
        <w:rPr>
          <w:b/>
          <w:sz w:val="18"/>
        </w:rPr>
        <w:t>“SECRETARÍA”</w:t>
      </w:r>
    </w:p>
    <w:p>
      <w:pPr>
        <w:pStyle w:val="BodyText"/>
        <w:spacing w:before="4" w:after="1"/>
        <w:rPr>
          <w:b/>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00"/>
      </w:tblGrid>
      <w:tr>
        <w:trPr>
          <w:trHeight w:val="412" w:hRule="atLeast"/>
        </w:trPr>
        <w:tc>
          <w:tcPr>
            <w:tcW w:w="626" w:type="dxa"/>
          </w:tcPr>
          <w:p>
            <w:pPr>
              <w:pStyle w:val="TableParagraph"/>
              <w:spacing w:line="201" w:lineRule="exact"/>
              <w:ind w:left="200"/>
              <w:rPr>
                <w:b/>
                <w:sz w:val="18"/>
              </w:rPr>
            </w:pPr>
            <w:r>
              <w:rPr>
                <w:b/>
                <w:sz w:val="18"/>
              </w:rPr>
              <w:t>I.1.</w:t>
            </w:r>
          </w:p>
        </w:tc>
        <w:tc>
          <w:tcPr>
            <w:tcW w:w="9400" w:type="dxa"/>
          </w:tcPr>
          <w:p>
            <w:pPr>
              <w:pStyle w:val="TableParagraph"/>
              <w:spacing w:line="206" w:lineRule="exact" w:before="3"/>
              <w:ind w:left="173" w:right="62"/>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w:t>
            </w:r>
          </w:p>
        </w:tc>
      </w:tr>
    </w:tbl>
    <w:p>
      <w:pPr>
        <w:spacing w:after="0" w:line="206" w:lineRule="exact"/>
        <w:rPr>
          <w:sz w:val="18"/>
        </w:rPr>
        <w:sectPr>
          <w:pgSz w:w="12240" w:h="15840"/>
          <w:pgMar w:header="698" w:footer="0" w:top="1180" w:bottom="280" w:left="820" w:right="840"/>
        </w:sectPr>
      </w:pPr>
    </w:p>
    <w:p>
      <w:pPr>
        <w:pStyle w:val="BodyText"/>
        <w:spacing w:before="8" w:after="1"/>
        <w:rPr>
          <w:b/>
          <w:sz w:val="8"/>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3"/>
      </w:tblGrid>
      <w:tr>
        <w:trPr>
          <w:trHeight w:val="927" w:hRule="atLeast"/>
        </w:trPr>
        <w:tc>
          <w:tcPr>
            <w:tcW w:w="626" w:type="dxa"/>
          </w:tcPr>
          <w:p>
            <w:pPr>
              <w:pStyle w:val="TableParagraph"/>
              <w:rPr>
                <w:rFonts w:ascii="Times New Roman"/>
                <w:sz w:val="18"/>
              </w:rPr>
            </w:pPr>
          </w:p>
        </w:tc>
        <w:tc>
          <w:tcPr>
            <w:tcW w:w="9413" w:type="dxa"/>
          </w:tcPr>
          <w:p>
            <w:pPr>
              <w:pStyle w:val="TableParagraph"/>
              <w:ind w:left="173" w:right="204"/>
              <w:jc w:val="both"/>
              <w:rPr>
                <w:sz w:val="18"/>
              </w:rPr>
            </w:pPr>
            <w:r>
              <w:rPr>
                <w:sz w:val="18"/>
              </w:rPr>
              <w:t>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8" w:hRule="atLeast"/>
        </w:trPr>
        <w:tc>
          <w:tcPr>
            <w:tcW w:w="626" w:type="dxa"/>
          </w:tcPr>
          <w:p>
            <w:pPr>
              <w:pStyle w:val="TableParagraph"/>
              <w:spacing w:before="98"/>
              <w:ind w:left="200"/>
              <w:rPr>
                <w:b/>
                <w:sz w:val="18"/>
              </w:rPr>
            </w:pPr>
            <w:r>
              <w:rPr>
                <w:b/>
                <w:sz w:val="18"/>
              </w:rPr>
              <w:t>I.2.</w:t>
            </w:r>
          </w:p>
        </w:tc>
        <w:tc>
          <w:tcPr>
            <w:tcW w:w="9413" w:type="dxa"/>
          </w:tcPr>
          <w:p>
            <w:pPr>
              <w:pStyle w:val="TableParagraph"/>
              <w:spacing w:before="98"/>
              <w:ind w:left="173" w:right="202"/>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w:t>
            </w:r>
            <w:r>
              <w:rPr>
                <w:spacing w:val="-2"/>
                <w:sz w:val="18"/>
              </w:rPr>
              <w:t> </w:t>
            </w:r>
            <w:r>
              <w:rPr>
                <w:sz w:val="18"/>
              </w:rPr>
              <w:t>Municipios.</w:t>
            </w:r>
          </w:p>
        </w:tc>
      </w:tr>
      <w:tr>
        <w:trPr>
          <w:trHeight w:val="1860" w:hRule="atLeast"/>
        </w:trPr>
        <w:tc>
          <w:tcPr>
            <w:tcW w:w="626" w:type="dxa"/>
          </w:tcPr>
          <w:p>
            <w:pPr>
              <w:pStyle w:val="TableParagraph"/>
              <w:spacing w:before="97"/>
              <w:ind w:left="200"/>
              <w:rPr>
                <w:b/>
                <w:sz w:val="18"/>
              </w:rPr>
            </w:pPr>
            <w:r>
              <w:rPr>
                <w:b/>
                <w:sz w:val="18"/>
              </w:rPr>
              <w:t>I.3.</w:t>
            </w:r>
          </w:p>
        </w:tc>
        <w:tc>
          <w:tcPr>
            <w:tcW w:w="9413" w:type="dxa"/>
          </w:tcPr>
          <w:p>
            <w:pPr>
              <w:pStyle w:val="TableParagraph"/>
              <w:spacing w:before="97"/>
              <w:ind w:left="173" w:right="198"/>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6" w:hRule="atLeast"/>
        </w:trPr>
        <w:tc>
          <w:tcPr>
            <w:tcW w:w="626" w:type="dxa"/>
          </w:tcPr>
          <w:p>
            <w:pPr>
              <w:pStyle w:val="TableParagraph"/>
              <w:spacing w:before="100"/>
              <w:ind w:left="200"/>
              <w:rPr>
                <w:b/>
                <w:sz w:val="18"/>
              </w:rPr>
            </w:pPr>
            <w:r>
              <w:rPr>
                <w:b/>
                <w:sz w:val="18"/>
              </w:rPr>
              <w:t>I.4.</w:t>
            </w:r>
          </w:p>
        </w:tc>
        <w:tc>
          <w:tcPr>
            <w:tcW w:w="9413" w:type="dxa"/>
          </w:tcPr>
          <w:p>
            <w:pPr>
              <w:pStyle w:val="TableParagraph"/>
              <w:spacing w:before="104"/>
              <w:ind w:left="173"/>
              <w:rPr>
                <w:sz w:val="18"/>
              </w:rPr>
            </w:pPr>
            <w:r>
              <w:rPr>
                <w:sz w:val="18"/>
              </w:rPr>
              <w:t>Que señala como domicilio para los efectos del presente Convenio el ubicado en la calle Lerdo Poniente número</w:t>
            </w:r>
          </w:p>
          <w:p>
            <w:pPr>
              <w:pStyle w:val="TableParagraph"/>
              <w:spacing w:line="206" w:lineRule="exact" w:before="6"/>
              <w:ind w:left="173" w:right="224"/>
              <w:rPr>
                <w:sz w:val="18"/>
              </w:rPr>
            </w:pPr>
            <w:r>
              <w:rPr>
                <w:sz w:val="18"/>
              </w:rPr>
              <w:t>300, primer piso, puerta 250, Palacio del Poder Ejecutivo, colonia Centro, código postal 50000, Toluca, Estado de</w:t>
            </w:r>
            <w:r>
              <w:rPr>
                <w:spacing w:val="-1"/>
                <w:sz w:val="18"/>
              </w:rPr>
              <w:t> </w:t>
            </w:r>
            <w:r>
              <w:rPr>
                <w:sz w:val="18"/>
              </w:rPr>
              <w:t>México.</w:t>
            </w:r>
          </w:p>
        </w:tc>
      </w:tr>
    </w:tbl>
    <w:p>
      <w:pPr>
        <w:pStyle w:val="BodyText"/>
        <w:spacing w:before="3"/>
        <w:rPr>
          <w:b/>
          <w:sz w:val="9"/>
        </w:rPr>
      </w:pPr>
    </w:p>
    <w:p>
      <w:pPr>
        <w:pStyle w:val="ListParagraph"/>
        <w:numPr>
          <w:ilvl w:val="0"/>
          <w:numId w:val="8"/>
        </w:numPr>
        <w:tabs>
          <w:tab w:pos="745" w:val="left" w:leader="none"/>
          <w:tab w:pos="746" w:val="left" w:leader="none"/>
        </w:tabs>
        <w:spacing w:line="240" w:lineRule="auto" w:before="94" w:after="0"/>
        <w:ind w:left="745" w:right="0" w:hanging="434"/>
        <w:jc w:val="left"/>
        <w:rPr>
          <w:b/>
          <w:sz w:val="18"/>
        </w:rPr>
      </w:pPr>
      <w:r>
        <w:rPr>
          <w:sz w:val="18"/>
        </w:rPr>
        <w:t>Del</w:t>
      </w:r>
      <w:r>
        <w:rPr>
          <w:spacing w:val="-2"/>
          <w:sz w:val="18"/>
        </w:rPr>
        <w:t> </w:t>
      </w:r>
      <w:r>
        <w:rPr>
          <w:b/>
          <w:sz w:val="18"/>
        </w:rPr>
        <w:t>“MUNICIPIO”</w:t>
      </w:r>
    </w:p>
    <w:p>
      <w:pPr>
        <w:pStyle w:val="BodyText"/>
        <w:spacing w:before="1"/>
        <w:rPr>
          <w:b/>
        </w:rPr>
      </w:pPr>
    </w:p>
    <w:p>
      <w:pPr>
        <w:pStyle w:val="ListParagraph"/>
        <w:numPr>
          <w:ilvl w:val="1"/>
          <w:numId w:val="8"/>
        </w:numPr>
        <w:tabs>
          <w:tab w:pos="1307" w:val="left" w:leader="none"/>
        </w:tabs>
        <w:spacing w:line="242" w:lineRule="auto" w:before="0" w:after="0"/>
        <w:ind w:left="1306" w:right="294" w:hanging="61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w:t>
      </w:r>
      <w:r>
        <w:rPr>
          <w:spacing w:val="2"/>
          <w:sz w:val="18"/>
        </w:rPr>
        <w:t>las </w:t>
      </w:r>
      <w:r>
        <w:rPr>
          <w:sz w:val="18"/>
        </w:rPr>
        <w:t>contribuciones, de conformidad con lo establecido en el artículo 115 de la Constitución Política de los Estados Unidos</w:t>
      </w:r>
      <w:r>
        <w:rPr>
          <w:spacing w:val="-14"/>
          <w:sz w:val="18"/>
        </w:rPr>
        <w:t> </w:t>
      </w:r>
      <w:r>
        <w:rPr>
          <w:sz w:val="18"/>
        </w:rPr>
        <w:t>Mexicanos.</w:t>
      </w:r>
    </w:p>
    <w:p>
      <w:pPr>
        <w:pStyle w:val="BodyText"/>
        <w:spacing w:before="3"/>
        <w:rPr>
          <w:sz w:val="17"/>
        </w:rPr>
      </w:pPr>
    </w:p>
    <w:p>
      <w:pPr>
        <w:pStyle w:val="ListParagraph"/>
        <w:numPr>
          <w:ilvl w:val="1"/>
          <w:numId w:val="8"/>
        </w:numPr>
        <w:tabs>
          <w:tab w:pos="1252" w:val="left" w:leader="none"/>
        </w:tabs>
        <w:spacing w:line="242" w:lineRule="auto" w:before="0" w:after="0"/>
        <w:ind w:left="1251" w:right="301" w:hanging="490"/>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6"/>
        <w:rPr>
          <w:sz w:val="17"/>
        </w:rPr>
      </w:pPr>
    </w:p>
    <w:p>
      <w:pPr>
        <w:pStyle w:val="ListParagraph"/>
        <w:numPr>
          <w:ilvl w:val="1"/>
          <w:numId w:val="8"/>
        </w:numPr>
        <w:tabs>
          <w:tab w:pos="1252" w:val="left" w:leader="none"/>
        </w:tabs>
        <w:spacing w:line="240" w:lineRule="auto" w:before="0" w:after="0"/>
        <w:ind w:left="1251" w:right="292" w:hanging="490"/>
        <w:jc w:val="both"/>
        <w:rPr>
          <w:sz w:val="18"/>
        </w:rPr>
      </w:pPr>
      <w:r>
        <w:rPr>
          <w:sz w:val="18"/>
        </w:rPr>
        <w:t>Que mediante acuerdo número uno, tomado en la Décima Cuarta Sesión Extraordinaria de Cabildo, celebrada en fecha treinta de abril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w:t>
      </w:r>
      <w:r>
        <w:rPr>
          <w:spacing w:val="-12"/>
          <w:sz w:val="18"/>
        </w:rPr>
        <w:t> </w:t>
      </w:r>
      <w:r>
        <w:rPr>
          <w:sz w:val="18"/>
        </w:rPr>
        <w:t>Administrativa.</w:t>
      </w:r>
    </w:p>
    <w:p>
      <w:pPr>
        <w:pStyle w:val="BodyText"/>
      </w:pPr>
    </w:p>
    <w:p>
      <w:pPr>
        <w:pStyle w:val="ListParagraph"/>
        <w:numPr>
          <w:ilvl w:val="1"/>
          <w:numId w:val="8"/>
        </w:numPr>
        <w:tabs>
          <w:tab w:pos="1252" w:val="left" w:leader="none"/>
        </w:tabs>
        <w:spacing w:line="240" w:lineRule="auto" w:before="0" w:after="0"/>
        <w:ind w:left="1251" w:right="293" w:hanging="490"/>
        <w:jc w:val="both"/>
        <w:rPr>
          <w:sz w:val="18"/>
        </w:rPr>
      </w:pPr>
      <w:r>
        <w:rPr>
          <w:sz w:val="18"/>
        </w:rPr>
        <w:t>Que el Presidente Municipal, se encuentra facultado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3"/>
          <w:sz w:val="18"/>
        </w:rPr>
        <w:t> </w:t>
      </w:r>
      <w:r>
        <w:rPr>
          <w:sz w:val="18"/>
        </w:rPr>
        <w:t>Municipios.</w:t>
      </w:r>
    </w:p>
    <w:p>
      <w:pPr>
        <w:pStyle w:val="BodyText"/>
        <w:spacing w:before="1"/>
      </w:pPr>
    </w:p>
    <w:p>
      <w:pPr>
        <w:pStyle w:val="ListParagraph"/>
        <w:numPr>
          <w:ilvl w:val="1"/>
          <w:numId w:val="8"/>
        </w:numPr>
        <w:tabs>
          <w:tab w:pos="1252" w:val="left" w:leader="none"/>
        </w:tabs>
        <w:spacing w:line="240" w:lineRule="auto" w:before="0" w:after="0"/>
        <w:ind w:left="1251" w:right="304" w:hanging="490"/>
        <w:jc w:val="both"/>
        <w:rPr>
          <w:sz w:val="18"/>
        </w:rPr>
      </w:pPr>
      <w:r>
        <w:rPr>
          <w:sz w:val="18"/>
        </w:rPr>
        <w:t>Que acredita su cargo a través del siguiente documento jurídico, mismo que se integra en copia certificada al presente como </w:t>
      </w:r>
      <w:r>
        <w:rPr>
          <w:b/>
          <w:sz w:val="18"/>
        </w:rPr>
        <w:t>ANEXO</w:t>
      </w:r>
      <w:r>
        <w:rPr>
          <w:b/>
          <w:spacing w:val="-3"/>
          <w:sz w:val="18"/>
        </w:rPr>
        <w:t> </w:t>
      </w:r>
      <w:r>
        <w:rPr>
          <w:b/>
          <w:sz w:val="18"/>
        </w:rPr>
        <w:t>“C”</w:t>
      </w:r>
      <w:r>
        <w:rPr>
          <w:sz w:val="18"/>
        </w:rPr>
        <w:t>.</w:t>
      </w:r>
    </w:p>
    <w:p>
      <w:pPr>
        <w:pStyle w:val="BodyText"/>
        <w:spacing w:before="3"/>
      </w:pPr>
    </w:p>
    <w:p>
      <w:pPr>
        <w:pStyle w:val="ListParagraph"/>
        <w:numPr>
          <w:ilvl w:val="2"/>
          <w:numId w:val="8"/>
        </w:numPr>
        <w:tabs>
          <w:tab w:pos="1526" w:val="left" w:leader="none"/>
        </w:tabs>
        <w:spacing w:line="244" w:lineRule="auto" w:before="0" w:after="0"/>
        <w:ind w:left="1525" w:right="294" w:hanging="360"/>
        <w:jc w:val="left"/>
        <w:rPr>
          <w:sz w:val="18"/>
        </w:rPr>
      </w:pPr>
      <w:r>
        <w:rPr>
          <w:sz w:val="18"/>
        </w:rPr>
        <w:t>Presidente Municipal Constitucional, </w:t>
      </w:r>
      <w:r>
        <w:rPr>
          <w:b/>
          <w:sz w:val="18"/>
        </w:rPr>
        <w:t>C. Daniel Parra Ángeles</w:t>
      </w:r>
      <w:r>
        <w:rPr>
          <w:sz w:val="18"/>
        </w:rPr>
        <w:t>, constancia de Mayoría de fecha cuatro de julio de dos mil dieciocho, expedida por el Instituto Electoral del Estado de</w:t>
      </w:r>
      <w:r>
        <w:rPr>
          <w:spacing w:val="-17"/>
          <w:sz w:val="18"/>
        </w:rPr>
        <w:t> </w:t>
      </w:r>
      <w:r>
        <w:rPr>
          <w:sz w:val="18"/>
        </w:rPr>
        <w:t>México.</w:t>
      </w:r>
    </w:p>
    <w:p>
      <w:pPr>
        <w:pStyle w:val="BodyText"/>
        <w:spacing w:before="4"/>
        <w:rPr>
          <w:sz w:val="17"/>
        </w:rPr>
      </w:pPr>
    </w:p>
    <w:p>
      <w:pPr>
        <w:pStyle w:val="ListParagraph"/>
        <w:numPr>
          <w:ilvl w:val="1"/>
          <w:numId w:val="8"/>
        </w:numPr>
        <w:tabs>
          <w:tab w:pos="1252" w:val="left" w:leader="none"/>
        </w:tabs>
        <w:spacing w:line="244" w:lineRule="auto" w:before="0" w:after="0"/>
        <w:ind w:left="1251" w:right="303" w:hanging="490"/>
        <w:jc w:val="both"/>
        <w:rPr>
          <w:sz w:val="18"/>
        </w:rPr>
      </w:pPr>
      <w:r>
        <w:rPr>
          <w:sz w:val="18"/>
        </w:rPr>
        <w:t>Que señala como domicilio para los efectos del presente Convenio, el ubicado en: Plaza Melchor Ocampo sin número, colonia Centro, código postal 55660, Apaxco, Estado de</w:t>
      </w:r>
      <w:r>
        <w:rPr>
          <w:spacing w:val="-8"/>
          <w:sz w:val="18"/>
        </w:rPr>
        <w:t> </w:t>
      </w:r>
      <w:r>
        <w:rPr>
          <w:sz w:val="18"/>
        </w:rPr>
        <w:t>México.</w:t>
      </w:r>
    </w:p>
    <w:p>
      <w:pPr>
        <w:pStyle w:val="BodyText"/>
        <w:rPr>
          <w:sz w:val="20"/>
        </w:rPr>
      </w:pPr>
    </w:p>
    <w:p>
      <w:pPr>
        <w:pStyle w:val="ListParagraph"/>
        <w:numPr>
          <w:ilvl w:val="0"/>
          <w:numId w:val="8"/>
        </w:numPr>
        <w:tabs>
          <w:tab w:pos="841" w:val="left" w:leader="none"/>
          <w:tab w:pos="842" w:val="left" w:leader="none"/>
        </w:tabs>
        <w:spacing w:line="240" w:lineRule="auto" w:before="176" w:after="0"/>
        <w:ind w:left="841" w:right="0" w:hanging="530"/>
        <w:jc w:val="left"/>
        <w:rPr>
          <w:b/>
          <w:sz w:val="18"/>
        </w:rPr>
      </w:pPr>
      <w:r>
        <w:rPr>
          <w:sz w:val="18"/>
        </w:rPr>
        <w:t>De </w:t>
      </w:r>
      <w:r>
        <w:rPr>
          <w:b/>
          <w:sz w:val="18"/>
        </w:rPr>
        <w:t>“LAS</w:t>
      </w:r>
      <w:r>
        <w:rPr>
          <w:b/>
          <w:spacing w:val="-1"/>
          <w:sz w:val="18"/>
        </w:rPr>
        <w:t> </w:t>
      </w:r>
      <w:r>
        <w:rPr>
          <w:b/>
          <w:sz w:val="18"/>
        </w:rPr>
        <w:t>PARTES</w:t>
      </w:r>
    </w:p>
    <w:p>
      <w:pPr>
        <w:pStyle w:val="BodyText"/>
        <w:spacing w:before="5"/>
        <w:rPr>
          <w:b/>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3"/>
      </w:tblGrid>
      <w:tr>
        <w:trPr>
          <w:trHeight w:val="827" w:hRule="atLeast"/>
        </w:trPr>
        <w:tc>
          <w:tcPr>
            <w:tcW w:w="761" w:type="dxa"/>
          </w:tcPr>
          <w:p>
            <w:pPr>
              <w:pStyle w:val="TableParagraph"/>
              <w:spacing w:line="201" w:lineRule="exact"/>
              <w:ind w:left="200"/>
              <w:rPr>
                <w:b/>
                <w:sz w:val="18"/>
              </w:rPr>
            </w:pPr>
            <w:r>
              <w:rPr>
                <w:b/>
                <w:sz w:val="18"/>
              </w:rPr>
              <w:t>III.1.</w:t>
            </w:r>
          </w:p>
        </w:tc>
        <w:tc>
          <w:tcPr>
            <w:tcW w:w="9283" w:type="dxa"/>
          </w:tcPr>
          <w:p>
            <w:pPr>
              <w:pStyle w:val="TableParagraph"/>
              <w:ind w:left="209" w:right="188"/>
              <w:rPr>
                <w:sz w:val="18"/>
              </w:rPr>
            </w:pPr>
            <w:r>
              <w:rPr>
                <w:sz w:val="18"/>
              </w:rPr>
              <w:t>Que al amparo de las declaraciones expuestas, el Estado y los municipios podrán celebrar convenios para la administración y recaudación de contribuciones y aprovechamientos; y en este caso se considerarán</w:t>
            </w:r>
          </w:p>
          <w:p>
            <w:pPr>
              <w:pStyle w:val="TableParagraph"/>
              <w:spacing w:line="206" w:lineRule="exact" w:before="4"/>
              <w:ind w:left="209" w:right="188"/>
              <w:rPr>
                <w:sz w:val="18"/>
              </w:rPr>
            </w:pPr>
            <w:r>
              <w:rPr>
                <w:sz w:val="18"/>
              </w:rPr>
              <w:t>autoridades fiscales, quienes asuman la función en los términos de los convenios que suscriban de conformidad con lo previsto en el artículo 17 del Código Financiero del Estado de México y Municipios.</w:t>
            </w:r>
          </w:p>
        </w:tc>
      </w:tr>
    </w:tbl>
    <w:p>
      <w:pPr>
        <w:spacing w:after="0" w:line="206" w:lineRule="exact"/>
        <w:rPr>
          <w:sz w:val="18"/>
        </w:rPr>
        <w:sectPr>
          <w:pgSz w:w="12240" w:h="15840"/>
          <w:pgMar w:header="777" w:footer="0" w:top="1180" w:bottom="280" w:left="820" w:right="840"/>
        </w:sectPr>
      </w:pPr>
    </w:p>
    <w:p>
      <w:pPr>
        <w:pStyle w:val="BodyText"/>
        <w:spacing w:before="5"/>
        <w:rPr>
          <w:b/>
          <w:sz w:val="10"/>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76"/>
      </w:tblGrid>
      <w:tr>
        <w:trPr>
          <w:trHeight w:val="724" w:hRule="atLeast"/>
        </w:trPr>
        <w:tc>
          <w:tcPr>
            <w:tcW w:w="761" w:type="dxa"/>
          </w:tcPr>
          <w:p>
            <w:pPr>
              <w:pStyle w:val="TableParagraph"/>
              <w:spacing w:line="201" w:lineRule="exact"/>
              <w:ind w:left="181" w:right="188"/>
              <w:jc w:val="center"/>
              <w:rPr>
                <w:b/>
                <w:sz w:val="18"/>
              </w:rPr>
            </w:pPr>
            <w:r>
              <w:rPr>
                <w:b/>
                <w:sz w:val="18"/>
              </w:rPr>
              <w:t>III.2.</w:t>
            </w:r>
          </w:p>
        </w:tc>
        <w:tc>
          <w:tcPr>
            <w:tcW w:w="9276" w:type="dxa"/>
          </w:tcPr>
          <w:p>
            <w:pPr>
              <w:pStyle w:val="TableParagraph"/>
              <w:ind w:left="209" w:right="199"/>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5" w:hRule="atLeast"/>
        </w:trPr>
        <w:tc>
          <w:tcPr>
            <w:tcW w:w="761" w:type="dxa"/>
          </w:tcPr>
          <w:p>
            <w:pPr>
              <w:pStyle w:val="TableParagraph"/>
              <w:spacing w:before="97"/>
              <w:ind w:left="181" w:right="188"/>
              <w:jc w:val="center"/>
              <w:rPr>
                <w:b/>
                <w:sz w:val="18"/>
              </w:rPr>
            </w:pPr>
            <w:r>
              <w:rPr>
                <w:b/>
                <w:sz w:val="18"/>
              </w:rPr>
              <w:t>III.3.</w:t>
            </w:r>
          </w:p>
        </w:tc>
        <w:tc>
          <w:tcPr>
            <w:tcW w:w="9276" w:type="dxa"/>
          </w:tcPr>
          <w:p>
            <w:pPr>
              <w:pStyle w:val="TableParagraph"/>
              <w:spacing w:line="206" w:lineRule="exact" w:before="106"/>
              <w:ind w:left="209" w:right="61"/>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5"/>
        <w:rPr>
          <w:b/>
          <w:sz w:val="9"/>
        </w:rPr>
      </w:pPr>
    </w:p>
    <w:p>
      <w:pPr>
        <w:pStyle w:val="Heading1"/>
        <w:spacing w:line="240" w:lineRule="auto" w:before="95"/>
        <w:ind w:left="859" w:right="843"/>
        <w:jc w:val="center"/>
      </w:pPr>
      <w:r>
        <w:rPr/>
        <w:t>C L Á U S U L A S</w:t>
      </w:r>
    </w:p>
    <w:p>
      <w:pPr>
        <w:pStyle w:val="BodyText"/>
        <w:spacing w:before="10"/>
        <w:rPr>
          <w:b/>
          <w:sz w:val="17"/>
        </w:rPr>
      </w:pPr>
    </w:p>
    <w:p>
      <w:pPr>
        <w:spacing w:before="0"/>
        <w:ind w:left="312" w:right="0" w:firstLine="0"/>
        <w:jc w:val="left"/>
        <w:rPr>
          <w:b/>
          <w:sz w:val="18"/>
        </w:rPr>
      </w:pPr>
      <w:r>
        <w:rPr>
          <w:b/>
          <w:sz w:val="18"/>
        </w:rPr>
        <w:t>OBJETO</w:t>
      </w:r>
    </w:p>
    <w:p>
      <w:pPr>
        <w:pStyle w:val="BodyText"/>
        <w:spacing w:before="2"/>
        <w:ind w:left="312" w:right="291"/>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9"/>
        </w:numPr>
        <w:tabs>
          <w:tab w:pos="741" w:val="left" w:leader="none"/>
        </w:tabs>
        <w:spacing w:line="240" w:lineRule="auto" w:before="0" w:after="0"/>
        <w:ind w:left="740" w:right="302" w:hanging="286"/>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spacing w:before="10"/>
        <w:rPr>
          <w:sz w:val="17"/>
        </w:rPr>
      </w:pPr>
    </w:p>
    <w:p>
      <w:pPr>
        <w:pStyle w:val="ListParagraph"/>
        <w:numPr>
          <w:ilvl w:val="0"/>
          <w:numId w:val="9"/>
        </w:numPr>
        <w:tabs>
          <w:tab w:pos="741" w:val="left" w:leader="none"/>
        </w:tabs>
        <w:spacing w:line="240" w:lineRule="auto" w:before="0" w:after="0"/>
        <w:ind w:left="740" w:right="0" w:hanging="287"/>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9"/>
        </w:numPr>
        <w:tabs>
          <w:tab w:pos="741" w:val="left" w:leader="none"/>
        </w:tabs>
        <w:spacing w:line="240" w:lineRule="auto" w:before="1" w:after="0"/>
        <w:ind w:left="740" w:right="300" w:hanging="286"/>
        <w:jc w:val="both"/>
        <w:rPr>
          <w:sz w:val="18"/>
        </w:rPr>
      </w:pPr>
      <w:r>
        <w:rPr>
          <w:sz w:val="18"/>
        </w:rPr>
        <w:t>Controlar, vigilar y asegurar el cumplimiento de las obligaciones fiscales omitidas por concepto del impuesto predial y derechos</w:t>
      </w:r>
      <w:r>
        <w:rPr>
          <w:spacing w:val="-4"/>
          <w:sz w:val="18"/>
        </w:rPr>
        <w:t> </w:t>
      </w:r>
      <w:r>
        <w:rPr>
          <w:sz w:val="18"/>
        </w:rPr>
        <w:t>de</w:t>
      </w:r>
      <w:r>
        <w:rPr>
          <w:spacing w:val="-4"/>
          <w:sz w:val="18"/>
        </w:rPr>
        <w:t> </w:t>
      </w:r>
      <w:r>
        <w:rPr>
          <w:sz w:val="18"/>
        </w:rPr>
        <w:t>agua,</w:t>
      </w:r>
      <w:r>
        <w:rPr>
          <w:spacing w:val="-2"/>
          <w:sz w:val="18"/>
        </w:rPr>
        <w:t> </w:t>
      </w:r>
      <w:r>
        <w:rPr>
          <w:sz w:val="18"/>
        </w:rPr>
        <w:t>a</w:t>
      </w:r>
      <w:r>
        <w:rPr>
          <w:spacing w:val="-2"/>
          <w:sz w:val="18"/>
        </w:rPr>
        <w:t> </w:t>
      </w:r>
      <w:r>
        <w:rPr>
          <w:sz w:val="18"/>
        </w:rPr>
        <w:t>través</w:t>
      </w:r>
      <w:r>
        <w:rPr>
          <w:spacing w:val="-1"/>
          <w:sz w:val="18"/>
        </w:rPr>
        <w:t> </w:t>
      </w:r>
      <w:r>
        <w:rPr>
          <w:sz w:val="18"/>
        </w:rPr>
        <w:t>de</w:t>
      </w:r>
      <w:r>
        <w:rPr>
          <w:spacing w:val="-4"/>
          <w:sz w:val="18"/>
        </w:rPr>
        <w:t> </w:t>
      </w:r>
      <w:r>
        <w:rPr>
          <w:sz w:val="18"/>
        </w:rPr>
        <w:t>requerimientos</w:t>
      </w:r>
      <w:r>
        <w:rPr>
          <w:spacing w:val="-1"/>
          <w:sz w:val="18"/>
        </w:rPr>
        <w:t> </w:t>
      </w:r>
      <w:r>
        <w:rPr>
          <w:sz w:val="18"/>
        </w:rPr>
        <w:t>o</w:t>
      </w:r>
      <w:r>
        <w:rPr>
          <w:spacing w:val="-4"/>
          <w:sz w:val="18"/>
        </w:rPr>
        <w:t> </w:t>
      </w:r>
      <w:r>
        <w:rPr>
          <w:sz w:val="18"/>
        </w:rPr>
        <w:t>cartas</w:t>
      </w:r>
      <w:r>
        <w:rPr>
          <w:spacing w:val="-4"/>
          <w:sz w:val="18"/>
        </w:rPr>
        <w:t> </w:t>
      </w:r>
      <w:r>
        <w:rPr>
          <w:sz w:val="18"/>
        </w:rPr>
        <w:t>invitación,</w:t>
      </w:r>
      <w:r>
        <w:rPr>
          <w:spacing w:val="-2"/>
          <w:sz w:val="18"/>
        </w:rPr>
        <w:t> </w:t>
      </w:r>
      <w:r>
        <w:rPr>
          <w:sz w:val="18"/>
        </w:rPr>
        <w:t>por</w:t>
      </w:r>
      <w:r>
        <w:rPr>
          <w:spacing w:val="-4"/>
          <w:sz w:val="18"/>
        </w:rPr>
        <w:t> </w:t>
      </w:r>
      <w:r>
        <w:rPr>
          <w:sz w:val="18"/>
        </w:rPr>
        <w:t>prioridad</w:t>
      </w:r>
      <w:r>
        <w:rPr>
          <w:spacing w:val="-2"/>
          <w:sz w:val="18"/>
        </w:rPr>
        <w:t> </w:t>
      </w:r>
      <w:r>
        <w:rPr>
          <w:sz w:val="18"/>
        </w:rPr>
        <w:t>de</w:t>
      </w:r>
      <w:r>
        <w:rPr>
          <w:spacing w:val="-3"/>
          <w:sz w:val="18"/>
        </w:rPr>
        <w:t> </w:t>
      </w:r>
      <w:r>
        <w:rPr>
          <w:sz w:val="18"/>
        </w:rPr>
        <w:t>acuerdo</w:t>
      </w:r>
      <w:r>
        <w:rPr>
          <w:spacing w:val="-6"/>
          <w:sz w:val="18"/>
        </w:rPr>
        <w:t> </w:t>
      </w:r>
      <w:r>
        <w:rPr>
          <w:sz w:val="18"/>
        </w:rPr>
        <w:t>a</w:t>
      </w:r>
      <w:r>
        <w:rPr>
          <w:spacing w:val="-2"/>
          <w:sz w:val="18"/>
        </w:rPr>
        <w:t> </w:t>
      </w:r>
      <w:r>
        <w:rPr>
          <w:sz w:val="18"/>
        </w:rPr>
        <w:t>su</w:t>
      </w:r>
      <w:r>
        <w:rPr>
          <w:spacing w:val="-4"/>
          <w:sz w:val="18"/>
        </w:rPr>
        <w:t> </w:t>
      </w:r>
      <w:r>
        <w:rPr>
          <w:sz w:val="18"/>
        </w:rPr>
        <w:t>impacto</w:t>
      </w:r>
      <w:r>
        <w:rPr>
          <w:spacing w:val="-2"/>
          <w:sz w:val="18"/>
        </w:rPr>
        <w:t> </w:t>
      </w:r>
      <w:r>
        <w:rPr>
          <w:sz w:val="18"/>
        </w:rPr>
        <w:t>recaudatorio.</w:t>
      </w:r>
    </w:p>
    <w:p>
      <w:pPr>
        <w:pStyle w:val="BodyText"/>
      </w:pPr>
    </w:p>
    <w:p>
      <w:pPr>
        <w:pStyle w:val="ListParagraph"/>
        <w:numPr>
          <w:ilvl w:val="0"/>
          <w:numId w:val="9"/>
        </w:numPr>
        <w:tabs>
          <w:tab w:pos="741" w:val="left" w:leader="none"/>
        </w:tabs>
        <w:spacing w:line="240" w:lineRule="auto" w:before="0" w:after="0"/>
        <w:ind w:left="740" w:right="299" w:hanging="286"/>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6"/>
          <w:sz w:val="18"/>
        </w:rPr>
        <w:t> </w:t>
      </w:r>
      <w:r>
        <w:rPr>
          <w:sz w:val="18"/>
        </w:rPr>
        <w:t>correspondientes.</w:t>
      </w:r>
    </w:p>
    <w:p>
      <w:pPr>
        <w:pStyle w:val="BodyText"/>
        <w:spacing w:before="10"/>
        <w:rPr>
          <w:sz w:val="17"/>
        </w:rPr>
      </w:pPr>
    </w:p>
    <w:p>
      <w:pPr>
        <w:pStyle w:val="ListParagraph"/>
        <w:numPr>
          <w:ilvl w:val="0"/>
          <w:numId w:val="9"/>
        </w:numPr>
        <w:tabs>
          <w:tab w:pos="741" w:val="left" w:leader="none"/>
        </w:tabs>
        <w:spacing w:line="240" w:lineRule="auto" w:before="0" w:after="0"/>
        <w:ind w:left="740" w:right="295" w:hanging="286"/>
        <w:jc w:val="both"/>
        <w:rPr>
          <w:sz w:val="18"/>
        </w:rPr>
      </w:pPr>
      <w:r>
        <w:rPr>
          <w:sz w:val="18"/>
        </w:rPr>
        <w:t>Tramitar y resolver las solicitudes de aclaración que presenten los contribuyentes sobre problemas relacionados con el control de obligaciones, imposición de multas y</w:t>
      </w:r>
      <w:r>
        <w:rPr>
          <w:spacing w:val="-4"/>
          <w:sz w:val="18"/>
        </w:rPr>
        <w:t> </w:t>
      </w:r>
      <w:r>
        <w:rPr>
          <w:sz w:val="18"/>
        </w:rPr>
        <w:t>requerimientos.</w:t>
      </w:r>
    </w:p>
    <w:p>
      <w:pPr>
        <w:pStyle w:val="BodyText"/>
        <w:spacing w:before="1"/>
      </w:pPr>
    </w:p>
    <w:p>
      <w:pPr>
        <w:pStyle w:val="ListParagraph"/>
        <w:numPr>
          <w:ilvl w:val="0"/>
          <w:numId w:val="9"/>
        </w:numPr>
        <w:tabs>
          <w:tab w:pos="741" w:val="left" w:leader="none"/>
        </w:tabs>
        <w:spacing w:line="240" w:lineRule="auto" w:before="0" w:after="0"/>
        <w:ind w:left="740" w:right="299" w:hanging="286"/>
        <w:jc w:val="both"/>
        <w:rPr>
          <w:sz w:val="18"/>
        </w:rPr>
      </w:pPr>
      <w:r>
        <w:rPr>
          <w:sz w:val="18"/>
        </w:rPr>
        <w:t>Determinar créditos fiscales por omisión en el pago del impuesto predial y de derechos de agua, incluyendo los accesorios legales que se generen a través del procedimiento administrativo de ejecución, de conformidad con el Código Financiero del Estado de México y</w:t>
      </w:r>
      <w:r>
        <w:rPr>
          <w:spacing w:val="-8"/>
          <w:sz w:val="18"/>
        </w:rPr>
        <w:t> </w:t>
      </w:r>
      <w:r>
        <w:rPr>
          <w:sz w:val="18"/>
        </w:rPr>
        <w:t>Municipios.</w:t>
      </w:r>
    </w:p>
    <w:p>
      <w:pPr>
        <w:pStyle w:val="BodyText"/>
      </w:pPr>
    </w:p>
    <w:p>
      <w:pPr>
        <w:pStyle w:val="ListParagraph"/>
        <w:numPr>
          <w:ilvl w:val="0"/>
          <w:numId w:val="9"/>
        </w:numPr>
        <w:tabs>
          <w:tab w:pos="741" w:val="left" w:leader="none"/>
        </w:tabs>
        <w:spacing w:line="240" w:lineRule="auto" w:before="0" w:after="0"/>
        <w:ind w:left="740" w:right="300" w:hanging="286"/>
        <w:jc w:val="both"/>
        <w:rPr>
          <w:sz w:val="18"/>
        </w:rPr>
      </w:pPr>
      <w:r>
        <w:rPr>
          <w:sz w:val="18"/>
        </w:rPr>
        <w:t>Condonar multas establecidas por el Estado, conforme a lo previsto en el artículo 364 del Código Financiero del Estado de México y Municipios.</w:t>
      </w:r>
    </w:p>
    <w:p>
      <w:pPr>
        <w:pStyle w:val="BodyText"/>
        <w:spacing w:before="1"/>
      </w:pPr>
    </w:p>
    <w:p>
      <w:pPr>
        <w:pStyle w:val="ListParagraph"/>
        <w:numPr>
          <w:ilvl w:val="0"/>
          <w:numId w:val="9"/>
        </w:numPr>
        <w:tabs>
          <w:tab w:pos="741" w:val="left" w:leader="none"/>
        </w:tabs>
        <w:spacing w:line="240" w:lineRule="auto" w:before="0" w:after="0"/>
        <w:ind w:left="740" w:right="301" w:hanging="286"/>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pPr>
    </w:p>
    <w:p>
      <w:pPr>
        <w:pStyle w:val="ListParagraph"/>
        <w:numPr>
          <w:ilvl w:val="0"/>
          <w:numId w:val="9"/>
        </w:numPr>
        <w:tabs>
          <w:tab w:pos="741" w:val="left" w:leader="none"/>
        </w:tabs>
        <w:spacing w:line="240" w:lineRule="auto" w:before="0" w:after="0"/>
        <w:ind w:left="740" w:right="292" w:hanging="286"/>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spacing w:before="10"/>
        <w:rPr>
          <w:sz w:val="17"/>
        </w:rPr>
      </w:pPr>
    </w:p>
    <w:p>
      <w:pPr>
        <w:pStyle w:val="ListParagraph"/>
        <w:numPr>
          <w:ilvl w:val="0"/>
          <w:numId w:val="9"/>
        </w:numPr>
        <w:tabs>
          <w:tab w:pos="741" w:val="left" w:leader="none"/>
        </w:tabs>
        <w:spacing w:line="240" w:lineRule="auto" w:before="0" w:after="0"/>
        <w:ind w:left="740" w:right="299" w:hanging="286"/>
        <w:jc w:val="both"/>
        <w:rPr>
          <w:sz w:val="18"/>
        </w:rPr>
      </w:pPr>
      <w:r>
        <w:rPr>
          <w:sz w:val="18"/>
        </w:rPr>
        <w:t>Ejercer</w:t>
      </w:r>
      <w:r>
        <w:rPr>
          <w:spacing w:val="-6"/>
          <w:sz w:val="18"/>
        </w:rPr>
        <w:t> </w:t>
      </w:r>
      <w:r>
        <w:rPr>
          <w:sz w:val="18"/>
        </w:rPr>
        <w:t>las</w:t>
      </w:r>
      <w:r>
        <w:rPr>
          <w:spacing w:val="-1"/>
          <w:sz w:val="18"/>
        </w:rPr>
        <w:t> </w:t>
      </w:r>
      <w:r>
        <w:rPr>
          <w:sz w:val="18"/>
        </w:rPr>
        <w:t>facultades</w:t>
      </w:r>
      <w:r>
        <w:rPr>
          <w:spacing w:val="-1"/>
          <w:sz w:val="18"/>
        </w:rPr>
        <w:t> </w:t>
      </w:r>
      <w:r>
        <w:rPr>
          <w:sz w:val="18"/>
        </w:rPr>
        <w:t>de</w:t>
      </w:r>
      <w:r>
        <w:rPr>
          <w:spacing w:val="-2"/>
          <w:sz w:val="18"/>
        </w:rPr>
        <w:t> </w:t>
      </w:r>
      <w:r>
        <w:rPr>
          <w:sz w:val="18"/>
        </w:rPr>
        <w:t>comprobación</w:t>
      </w:r>
      <w:r>
        <w:rPr>
          <w:spacing w:val="-2"/>
          <w:sz w:val="18"/>
        </w:rPr>
        <w:t> </w:t>
      </w:r>
      <w:r>
        <w:rPr>
          <w:sz w:val="18"/>
        </w:rPr>
        <w:t>en</w:t>
      </w:r>
      <w:r>
        <w:rPr>
          <w:spacing w:val="-5"/>
          <w:sz w:val="18"/>
        </w:rPr>
        <w:t> </w:t>
      </w:r>
      <w:r>
        <w:rPr>
          <w:sz w:val="18"/>
        </w:rPr>
        <w:t>términos</w:t>
      </w:r>
      <w:r>
        <w:rPr>
          <w:spacing w:val="-1"/>
          <w:sz w:val="18"/>
        </w:rPr>
        <w:t> </w:t>
      </w:r>
      <w:r>
        <w:rPr>
          <w:sz w:val="18"/>
        </w:rPr>
        <w:t>de</w:t>
      </w:r>
      <w:r>
        <w:rPr>
          <w:spacing w:val="-2"/>
          <w:sz w:val="18"/>
        </w:rPr>
        <w:t> </w:t>
      </w:r>
      <w:r>
        <w:rPr>
          <w:sz w:val="18"/>
        </w:rPr>
        <w:t>lo</w:t>
      </w:r>
      <w:r>
        <w:rPr>
          <w:spacing w:val="-4"/>
          <w:sz w:val="18"/>
        </w:rPr>
        <w:t> </w:t>
      </w:r>
      <w:r>
        <w:rPr>
          <w:sz w:val="18"/>
        </w:rPr>
        <w:t>previsto</w:t>
      </w:r>
      <w:r>
        <w:rPr>
          <w:spacing w:val="-2"/>
          <w:sz w:val="18"/>
        </w:rPr>
        <w:t> </w:t>
      </w:r>
      <w:r>
        <w:rPr>
          <w:sz w:val="18"/>
        </w:rPr>
        <w:t>en</w:t>
      </w:r>
      <w:r>
        <w:rPr>
          <w:spacing w:val="-3"/>
          <w:sz w:val="18"/>
        </w:rPr>
        <w:t> </w:t>
      </w:r>
      <w:r>
        <w:rPr>
          <w:sz w:val="18"/>
        </w:rPr>
        <w:t>el</w:t>
      </w:r>
      <w:r>
        <w:rPr>
          <w:spacing w:val="-2"/>
          <w:sz w:val="18"/>
        </w:rPr>
        <w:t> </w:t>
      </w:r>
      <w:r>
        <w:rPr>
          <w:sz w:val="18"/>
        </w:rPr>
        <w:t>artículo</w:t>
      </w:r>
      <w:r>
        <w:rPr>
          <w:spacing w:val="-2"/>
          <w:sz w:val="18"/>
        </w:rPr>
        <w:t> </w:t>
      </w:r>
      <w:r>
        <w:rPr>
          <w:sz w:val="18"/>
        </w:rPr>
        <w:t>48</w:t>
      </w:r>
      <w:r>
        <w:rPr>
          <w:spacing w:val="-4"/>
          <w:sz w:val="18"/>
        </w:rPr>
        <w:t> </w:t>
      </w:r>
      <w:r>
        <w:rPr>
          <w:sz w:val="18"/>
        </w:rPr>
        <w:t>del</w:t>
      </w:r>
      <w:r>
        <w:rPr>
          <w:spacing w:val="-2"/>
          <w:sz w:val="18"/>
        </w:rPr>
        <w:t> </w:t>
      </w:r>
      <w:r>
        <w:rPr>
          <w:sz w:val="18"/>
        </w:rPr>
        <w:t>Código</w:t>
      </w:r>
      <w:r>
        <w:rPr>
          <w:spacing w:val="-4"/>
          <w:sz w:val="18"/>
        </w:rPr>
        <w:t> </w:t>
      </w:r>
      <w:r>
        <w:rPr>
          <w:sz w:val="18"/>
        </w:rPr>
        <w:t>Financiero</w:t>
      </w:r>
      <w:r>
        <w:rPr>
          <w:spacing w:val="-5"/>
          <w:sz w:val="18"/>
        </w:rPr>
        <w:t> </w:t>
      </w:r>
      <w:r>
        <w:rPr>
          <w:sz w:val="18"/>
        </w:rPr>
        <w:t>del</w:t>
      </w:r>
      <w:r>
        <w:rPr>
          <w:spacing w:val="-2"/>
          <w:sz w:val="18"/>
        </w:rPr>
        <w:t> </w:t>
      </w:r>
      <w:r>
        <w:rPr>
          <w:sz w:val="18"/>
        </w:rPr>
        <w:t>Estado</w:t>
      </w:r>
      <w:r>
        <w:rPr>
          <w:spacing w:val="-2"/>
          <w:sz w:val="18"/>
        </w:rPr>
        <w:t> </w:t>
      </w:r>
      <w:r>
        <w:rPr>
          <w:sz w:val="18"/>
        </w:rPr>
        <w:t>de México y Municipios, incluyendo las atribuciones y los procedimientos inherentes a dichas</w:t>
      </w:r>
      <w:r>
        <w:rPr>
          <w:spacing w:val="-12"/>
          <w:sz w:val="18"/>
        </w:rPr>
        <w:t> </w:t>
      </w:r>
      <w:r>
        <w:rPr>
          <w:sz w:val="18"/>
        </w:rPr>
        <w:t>facultades.</w:t>
      </w:r>
    </w:p>
    <w:p>
      <w:pPr>
        <w:pStyle w:val="BodyText"/>
        <w:spacing w:before="1"/>
      </w:pPr>
    </w:p>
    <w:p>
      <w:pPr>
        <w:pStyle w:val="ListParagraph"/>
        <w:numPr>
          <w:ilvl w:val="0"/>
          <w:numId w:val="9"/>
        </w:numPr>
        <w:tabs>
          <w:tab w:pos="741" w:val="left" w:leader="none"/>
        </w:tabs>
        <w:spacing w:line="240" w:lineRule="auto" w:before="0" w:after="0"/>
        <w:ind w:left="740" w:right="291" w:hanging="286"/>
        <w:jc w:val="both"/>
        <w:rPr>
          <w:sz w:val="18"/>
        </w:rPr>
      </w:pPr>
      <w:r>
        <w:rPr>
          <w:sz w:val="18"/>
        </w:rPr>
        <w:t>En materia de declaratorias de prescripción de créditos fiscales y de extinción de facultades de la 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6"/>
          <w:sz w:val="18"/>
        </w:rPr>
        <w:t> </w:t>
      </w:r>
      <w:r>
        <w:rPr>
          <w:sz w:val="18"/>
        </w:rPr>
        <w:t>Municipios.</w:t>
      </w:r>
    </w:p>
    <w:p>
      <w:pPr>
        <w:pStyle w:val="BodyText"/>
      </w:pPr>
    </w:p>
    <w:p>
      <w:pPr>
        <w:pStyle w:val="ListParagraph"/>
        <w:numPr>
          <w:ilvl w:val="0"/>
          <w:numId w:val="9"/>
        </w:numPr>
        <w:tabs>
          <w:tab w:pos="741" w:val="left" w:leader="none"/>
        </w:tabs>
        <w:spacing w:line="240" w:lineRule="auto" w:before="0" w:after="0"/>
        <w:ind w:left="740" w:right="0" w:hanging="287"/>
        <w:jc w:val="left"/>
        <w:rPr>
          <w:sz w:val="18"/>
        </w:rPr>
      </w:pPr>
      <w:r>
        <w:rPr>
          <w:sz w:val="18"/>
        </w:rPr>
        <w:t>Actualizar los siguientes</w:t>
      </w:r>
      <w:r>
        <w:rPr>
          <w:spacing w:val="-16"/>
          <w:sz w:val="18"/>
        </w:rPr>
        <w:t> </w:t>
      </w:r>
      <w:r>
        <w:rPr>
          <w:sz w:val="18"/>
        </w:rPr>
        <w:t>padrones:</w:t>
      </w:r>
    </w:p>
    <w:p>
      <w:pPr>
        <w:pStyle w:val="BodyText"/>
        <w:spacing w:before="3"/>
      </w:pPr>
    </w:p>
    <w:p>
      <w:pPr>
        <w:pStyle w:val="ListParagraph"/>
        <w:numPr>
          <w:ilvl w:val="1"/>
          <w:numId w:val="9"/>
        </w:numPr>
        <w:tabs>
          <w:tab w:pos="1022" w:val="left" w:leader="none"/>
        </w:tabs>
        <w:spacing w:line="237" w:lineRule="auto" w:before="0" w:after="0"/>
        <w:ind w:left="1021" w:right="291" w:hanging="281"/>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pStyle w:val="BodyText"/>
      </w:pPr>
    </w:p>
    <w:p>
      <w:pPr>
        <w:pStyle w:val="ListParagraph"/>
        <w:numPr>
          <w:ilvl w:val="1"/>
          <w:numId w:val="9"/>
        </w:numPr>
        <w:tabs>
          <w:tab w:pos="1022" w:val="left" w:leader="none"/>
        </w:tabs>
        <w:spacing w:line="220" w:lineRule="exact" w:before="0" w:after="0"/>
        <w:ind w:left="1021" w:right="0" w:hanging="282"/>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4"/>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0"/>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4"/>
          <w:sz w:val="18"/>
        </w:rPr>
        <w:t> </w:t>
      </w:r>
      <w:r>
        <w:rPr>
          <w:sz w:val="18"/>
        </w:rPr>
        <w:t>la</w:t>
      </w:r>
      <w:r>
        <w:rPr>
          <w:spacing w:val="35"/>
          <w:sz w:val="18"/>
        </w:rPr>
        <w:t> </w:t>
      </w:r>
      <w:r>
        <w:rPr>
          <w:sz w:val="18"/>
        </w:rPr>
        <w:t>que</w:t>
      </w:r>
      <w:r>
        <w:rPr>
          <w:spacing w:val="35"/>
          <w:sz w:val="18"/>
        </w:rPr>
        <w:t> </w:t>
      </w:r>
      <w:r>
        <w:rPr>
          <w:sz w:val="18"/>
        </w:rPr>
        <w:t>obtenga</w:t>
      </w:r>
      <w:r>
        <w:rPr>
          <w:spacing w:val="39"/>
          <w:sz w:val="18"/>
        </w:rPr>
        <w:t> </w:t>
      </w:r>
      <w:r>
        <w:rPr>
          <w:sz w:val="18"/>
        </w:rPr>
        <w:t>la</w:t>
      </w:r>
    </w:p>
    <w:p>
      <w:pPr>
        <w:spacing w:line="206" w:lineRule="exact" w:before="0"/>
        <w:ind w:left="1021" w:right="0" w:firstLine="0"/>
        <w:jc w:val="left"/>
        <w:rPr>
          <w:sz w:val="18"/>
        </w:rPr>
      </w:pPr>
      <w:r>
        <w:rPr>
          <w:b/>
          <w:sz w:val="18"/>
        </w:rPr>
        <w:t>“SECRETARÍA” </w:t>
      </w:r>
      <w:r>
        <w:rPr>
          <w:sz w:val="18"/>
        </w:rPr>
        <w:t>en el ejercicio de las facultades convenidas.</w:t>
      </w:r>
    </w:p>
    <w:p>
      <w:pPr>
        <w:pStyle w:val="BodyText"/>
        <w:rPr>
          <w:sz w:val="19"/>
        </w:rPr>
      </w:pPr>
    </w:p>
    <w:p>
      <w:pPr>
        <w:pStyle w:val="ListParagraph"/>
        <w:numPr>
          <w:ilvl w:val="0"/>
          <w:numId w:val="9"/>
        </w:numPr>
        <w:tabs>
          <w:tab w:pos="741" w:val="left" w:leader="none"/>
        </w:tabs>
        <w:spacing w:line="232" w:lineRule="auto" w:before="0" w:after="0"/>
        <w:ind w:left="740" w:right="291" w:hanging="286"/>
        <w:jc w:val="both"/>
        <w:rPr>
          <w:sz w:val="18"/>
        </w:rPr>
      </w:pPr>
      <w:r>
        <w:rPr>
          <w:sz w:val="18"/>
        </w:rPr>
        <w:t>Llevar a cabo el procedimiento administrativo de ejecución para hacer efectivos los créditos fiscales que determine, respecto de los padrones de contribuyentes que le proporcione el</w:t>
      </w:r>
      <w:r>
        <w:rPr>
          <w:spacing w:val="-7"/>
          <w:sz w:val="18"/>
        </w:rPr>
        <w:t> </w:t>
      </w:r>
      <w:r>
        <w:rPr>
          <w:b/>
          <w:sz w:val="18"/>
        </w:rPr>
        <w:t>“MUNICIPIO”</w:t>
      </w:r>
      <w:r>
        <w:rPr>
          <w:sz w:val="18"/>
        </w:rPr>
        <w:t>.</w:t>
      </w:r>
    </w:p>
    <w:p>
      <w:pPr>
        <w:pStyle w:val="BodyText"/>
        <w:spacing w:before="5"/>
      </w:pPr>
    </w:p>
    <w:p>
      <w:pPr>
        <w:pStyle w:val="ListParagraph"/>
        <w:numPr>
          <w:ilvl w:val="0"/>
          <w:numId w:val="9"/>
        </w:numPr>
        <w:tabs>
          <w:tab w:pos="741" w:val="left" w:leader="none"/>
        </w:tabs>
        <w:spacing w:line="205" w:lineRule="exact" w:before="0" w:after="0"/>
        <w:ind w:left="740" w:right="0" w:hanging="287"/>
        <w:jc w:val="left"/>
        <w:rPr>
          <w:sz w:val="18"/>
        </w:rPr>
      </w:pPr>
      <w:r>
        <w:rPr>
          <w:sz w:val="18"/>
        </w:rPr>
        <w:t>Modificar</w:t>
      </w:r>
      <w:r>
        <w:rPr>
          <w:spacing w:val="39"/>
          <w:sz w:val="18"/>
        </w:rPr>
        <w:t> </w:t>
      </w:r>
      <w:r>
        <w:rPr>
          <w:sz w:val="18"/>
        </w:rPr>
        <w:t>o</w:t>
      </w:r>
      <w:r>
        <w:rPr>
          <w:spacing w:val="40"/>
          <w:sz w:val="18"/>
        </w:rPr>
        <w:t> </w:t>
      </w:r>
      <w:r>
        <w:rPr>
          <w:sz w:val="18"/>
        </w:rPr>
        <w:t>revocar</w:t>
      </w:r>
      <w:r>
        <w:rPr>
          <w:spacing w:val="37"/>
          <w:sz w:val="18"/>
        </w:rPr>
        <w:t> </w:t>
      </w:r>
      <w:r>
        <w:rPr>
          <w:sz w:val="18"/>
        </w:rPr>
        <w:t>las</w:t>
      </w:r>
      <w:r>
        <w:rPr>
          <w:spacing w:val="40"/>
          <w:sz w:val="18"/>
        </w:rPr>
        <w:t> </w:t>
      </w:r>
      <w:r>
        <w:rPr>
          <w:sz w:val="18"/>
        </w:rPr>
        <w:t>resoluciones</w:t>
      </w:r>
      <w:r>
        <w:rPr>
          <w:spacing w:val="40"/>
          <w:sz w:val="18"/>
        </w:rPr>
        <w:t> </w:t>
      </w:r>
      <w:r>
        <w:rPr>
          <w:sz w:val="18"/>
        </w:rPr>
        <w:t>de</w:t>
      </w:r>
      <w:r>
        <w:rPr>
          <w:spacing w:val="40"/>
          <w:sz w:val="18"/>
        </w:rPr>
        <w:t> </w:t>
      </w:r>
      <w:r>
        <w:rPr>
          <w:sz w:val="18"/>
        </w:rPr>
        <w:t>carácter</w:t>
      </w:r>
      <w:r>
        <w:rPr>
          <w:spacing w:val="39"/>
          <w:sz w:val="18"/>
        </w:rPr>
        <w:t> </w:t>
      </w:r>
      <w:r>
        <w:rPr>
          <w:sz w:val="18"/>
        </w:rPr>
        <w:t>individual</w:t>
      </w:r>
      <w:r>
        <w:rPr>
          <w:spacing w:val="41"/>
          <w:sz w:val="18"/>
        </w:rPr>
        <w:t> </w:t>
      </w:r>
      <w:r>
        <w:rPr>
          <w:sz w:val="18"/>
        </w:rPr>
        <w:t>no</w:t>
      </w:r>
      <w:r>
        <w:rPr>
          <w:spacing w:val="40"/>
          <w:sz w:val="18"/>
        </w:rPr>
        <w:t> </w:t>
      </w:r>
      <w:r>
        <w:rPr>
          <w:sz w:val="18"/>
        </w:rPr>
        <w:t>favorables</w:t>
      </w:r>
      <w:r>
        <w:rPr>
          <w:spacing w:val="40"/>
          <w:sz w:val="18"/>
        </w:rPr>
        <w:t> </w:t>
      </w:r>
      <w:r>
        <w:rPr>
          <w:sz w:val="18"/>
        </w:rPr>
        <w:t>a</w:t>
      </w:r>
      <w:r>
        <w:rPr>
          <w:spacing w:val="40"/>
          <w:sz w:val="18"/>
        </w:rPr>
        <w:t> </w:t>
      </w:r>
      <w:r>
        <w:rPr>
          <w:sz w:val="18"/>
        </w:rPr>
        <w:t>un</w:t>
      </w:r>
      <w:r>
        <w:rPr>
          <w:spacing w:val="37"/>
          <w:sz w:val="18"/>
        </w:rPr>
        <w:t> </w:t>
      </w:r>
      <w:r>
        <w:rPr>
          <w:sz w:val="18"/>
        </w:rPr>
        <w:t>particular</w:t>
      </w:r>
      <w:r>
        <w:rPr>
          <w:spacing w:val="39"/>
          <w:sz w:val="18"/>
        </w:rPr>
        <w:t> </w:t>
      </w:r>
      <w:r>
        <w:rPr>
          <w:sz w:val="18"/>
        </w:rPr>
        <w:t>emitidas</w:t>
      </w:r>
      <w:r>
        <w:rPr>
          <w:spacing w:val="40"/>
          <w:sz w:val="18"/>
        </w:rPr>
        <w:t> </w:t>
      </w:r>
      <w:r>
        <w:rPr>
          <w:sz w:val="18"/>
        </w:rPr>
        <w:t>por</w:t>
      </w:r>
      <w:r>
        <w:rPr>
          <w:spacing w:val="38"/>
          <w:sz w:val="18"/>
        </w:rPr>
        <w:t> </w:t>
      </w:r>
      <w:r>
        <w:rPr>
          <w:sz w:val="18"/>
        </w:rPr>
        <w:t>la</w:t>
      </w:r>
    </w:p>
    <w:p>
      <w:pPr>
        <w:pStyle w:val="BodyText"/>
        <w:spacing w:line="205" w:lineRule="exact"/>
        <w:ind w:left="740"/>
      </w:pPr>
      <w:r>
        <w:rPr>
          <w:b/>
        </w:rPr>
        <w:t>“SECRETARIA”</w:t>
      </w:r>
      <w:r>
        <w:rPr/>
        <w:t>, conforme a las disposiciones legales aplicables.</w:t>
      </w:r>
    </w:p>
    <w:p>
      <w:pPr>
        <w:spacing w:after="0" w:line="205" w:lineRule="exact"/>
        <w:sectPr>
          <w:pgSz w:w="12240" w:h="15840"/>
          <w:pgMar w:header="698" w:footer="0" w:top="1180" w:bottom="280" w:left="820" w:right="840"/>
        </w:sectPr>
      </w:pPr>
    </w:p>
    <w:p>
      <w:pPr>
        <w:pStyle w:val="Heading1"/>
        <w:spacing w:line="240" w:lineRule="auto" w:before="90"/>
        <w:jc w:val="both"/>
      </w:pPr>
      <w:r>
        <w:rPr/>
        <w:t>DE LAS FUNCIONES CATASTRALES Y DE DERECHOS DE AGUA</w:t>
      </w:r>
    </w:p>
    <w:p>
      <w:pPr>
        <w:spacing w:before="2"/>
        <w:ind w:left="312" w:right="0" w:firstLine="0"/>
        <w:jc w:val="both"/>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spacing w:before="3"/>
      </w:pPr>
    </w:p>
    <w:p>
      <w:pPr>
        <w:pStyle w:val="ListParagraph"/>
        <w:numPr>
          <w:ilvl w:val="0"/>
          <w:numId w:val="10"/>
        </w:numPr>
        <w:tabs>
          <w:tab w:pos="740" w:val="left" w:leader="none"/>
          <w:tab w:pos="741" w:val="left" w:leader="none"/>
        </w:tabs>
        <w:spacing w:line="240" w:lineRule="auto" w:before="1" w:after="0"/>
        <w:ind w:left="740" w:right="0" w:hanging="429"/>
        <w:jc w:val="left"/>
        <w:rPr>
          <w:sz w:val="18"/>
        </w:rPr>
      </w:pPr>
      <w:r>
        <w:rPr>
          <w:sz w:val="18"/>
        </w:rPr>
        <w:t>En materia del impuesto</w:t>
      </w:r>
      <w:r>
        <w:rPr>
          <w:spacing w:val="-7"/>
          <w:sz w:val="18"/>
        </w:rPr>
        <w:t> </w:t>
      </w:r>
      <w:r>
        <w:rPr>
          <w:sz w:val="18"/>
        </w:rPr>
        <w:t>predial;</w:t>
      </w:r>
    </w:p>
    <w:p>
      <w:pPr>
        <w:pStyle w:val="BodyText"/>
        <w:spacing w:before="1"/>
      </w:pPr>
    </w:p>
    <w:p>
      <w:pPr>
        <w:pStyle w:val="ListParagraph"/>
        <w:numPr>
          <w:ilvl w:val="1"/>
          <w:numId w:val="10"/>
        </w:numPr>
        <w:tabs>
          <w:tab w:pos="1022" w:val="left" w:leader="none"/>
        </w:tabs>
        <w:spacing w:line="240" w:lineRule="auto" w:before="0" w:after="0"/>
        <w:ind w:left="1021" w:right="297" w:hanging="281"/>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6"/>
        <w:rPr>
          <w:sz w:val="17"/>
        </w:rPr>
      </w:pPr>
    </w:p>
    <w:p>
      <w:pPr>
        <w:pStyle w:val="ListParagraph"/>
        <w:numPr>
          <w:ilvl w:val="1"/>
          <w:numId w:val="10"/>
        </w:numPr>
        <w:tabs>
          <w:tab w:pos="1022" w:val="left" w:leader="none"/>
        </w:tabs>
        <w:spacing w:line="244" w:lineRule="auto" w:before="1" w:after="0"/>
        <w:ind w:left="1021" w:right="295" w:hanging="281"/>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5"/>
          <w:sz w:val="18"/>
        </w:rPr>
        <w:t> </w:t>
      </w:r>
      <w:r>
        <w:rPr>
          <w:sz w:val="18"/>
        </w:rPr>
        <w:t>acciones:</w:t>
      </w:r>
    </w:p>
    <w:p>
      <w:pPr>
        <w:pStyle w:val="BodyText"/>
        <w:spacing w:before="6"/>
        <w:rPr>
          <w:sz w:val="17"/>
        </w:rPr>
      </w:pPr>
    </w:p>
    <w:p>
      <w:pPr>
        <w:pStyle w:val="ListParagraph"/>
        <w:numPr>
          <w:ilvl w:val="2"/>
          <w:numId w:val="10"/>
        </w:numPr>
        <w:tabs>
          <w:tab w:pos="1589" w:val="left" w:leader="none"/>
          <w:tab w:pos="1590" w:val="left" w:leader="none"/>
        </w:tabs>
        <w:spacing w:line="240" w:lineRule="auto" w:before="0" w:after="0"/>
        <w:ind w:left="1590" w:right="0" w:hanging="375"/>
        <w:jc w:val="left"/>
        <w:rPr>
          <w:sz w:val="18"/>
        </w:rPr>
      </w:pPr>
      <w:r>
        <w:rPr>
          <w:sz w:val="18"/>
        </w:rPr>
        <w:t>Revisar la carpeta manzanera, seleccionar zonas o manzanas para realizar la</w:t>
      </w:r>
      <w:r>
        <w:rPr>
          <w:spacing w:val="-11"/>
          <w:sz w:val="18"/>
        </w:rPr>
        <w:t> </w:t>
      </w:r>
      <w:r>
        <w:rPr>
          <w:sz w:val="18"/>
        </w:rPr>
        <w:t>verificación.</w:t>
      </w:r>
    </w:p>
    <w:p>
      <w:pPr>
        <w:pStyle w:val="BodyText"/>
        <w:spacing w:before="1"/>
      </w:pPr>
    </w:p>
    <w:p>
      <w:pPr>
        <w:pStyle w:val="ListParagraph"/>
        <w:numPr>
          <w:ilvl w:val="2"/>
          <w:numId w:val="10"/>
        </w:numPr>
        <w:tabs>
          <w:tab w:pos="1589" w:val="left" w:leader="none"/>
          <w:tab w:pos="1590" w:val="left" w:leader="none"/>
        </w:tabs>
        <w:spacing w:line="240" w:lineRule="auto" w:before="0" w:after="0"/>
        <w:ind w:left="1590" w:right="0" w:hanging="413"/>
        <w:jc w:val="left"/>
        <w:rPr>
          <w:sz w:val="18"/>
        </w:rPr>
      </w:pPr>
      <w:r>
        <w:rPr>
          <w:sz w:val="18"/>
        </w:rPr>
        <w:t>Analizar y seleccionar los predios, a fin de determinar la viabilidad para ejercer</w:t>
      </w:r>
      <w:r>
        <w:rPr>
          <w:spacing w:val="-15"/>
          <w:sz w:val="18"/>
        </w:rPr>
        <w:t> </w:t>
      </w:r>
      <w:r>
        <w:rPr>
          <w:sz w:val="18"/>
        </w:rPr>
        <w:t>acciones.</w:t>
      </w:r>
    </w:p>
    <w:p>
      <w:pPr>
        <w:pStyle w:val="BodyText"/>
        <w:spacing w:before="6"/>
        <w:rPr>
          <w:sz w:val="17"/>
        </w:rPr>
      </w:pPr>
    </w:p>
    <w:p>
      <w:pPr>
        <w:pStyle w:val="ListParagraph"/>
        <w:numPr>
          <w:ilvl w:val="2"/>
          <w:numId w:val="10"/>
        </w:numPr>
        <w:tabs>
          <w:tab w:pos="1589" w:val="left" w:leader="none"/>
          <w:tab w:pos="1590" w:val="left" w:leader="none"/>
        </w:tabs>
        <w:spacing w:line="240" w:lineRule="auto" w:before="0" w:after="0"/>
        <w:ind w:left="1590" w:right="0" w:hanging="454"/>
        <w:jc w:val="left"/>
        <w:rPr>
          <w:sz w:val="18"/>
        </w:rPr>
      </w:pPr>
      <w:r>
        <w:rPr>
          <w:sz w:val="18"/>
        </w:rPr>
        <w:t>Cotejar la información recabada en campo, con la proporcionada previamente por el</w:t>
      </w:r>
      <w:r>
        <w:rPr>
          <w:spacing w:val="-17"/>
          <w:sz w:val="18"/>
        </w:rPr>
        <w:t> </w:t>
      </w:r>
      <w:r>
        <w:rPr>
          <w:b/>
          <w:sz w:val="18"/>
        </w:rPr>
        <w:t>“MUNICIPIO”</w:t>
      </w:r>
      <w:r>
        <w:rPr>
          <w:sz w:val="18"/>
        </w:rPr>
        <w:t>.</w:t>
      </w:r>
    </w:p>
    <w:p>
      <w:pPr>
        <w:pStyle w:val="BodyText"/>
        <w:spacing w:before="6"/>
      </w:pPr>
    </w:p>
    <w:p>
      <w:pPr>
        <w:pStyle w:val="ListParagraph"/>
        <w:numPr>
          <w:ilvl w:val="2"/>
          <w:numId w:val="10"/>
        </w:numPr>
        <w:tabs>
          <w:tab w:pos="1590" w:val="left" w:leader="none"/>
        </w:tabs>
        <w:spacing w:line="240" w:lineRule="auto" w:before="0" w:after="0"/>
        <w:ind w:left="1590" w:right="302" w:hanging="464"/>
        <w:jc w:val="both"/>
        <w:rPr>
          <w:sz w:val="18"/>
        </w:rPr>
      </w:pPr>
      <w:r>
        <w:rPr>
          <w:sz w:val="18"/>
        </w:rPr>
        <w:t>Verificar los predios a través del plano de ubicación e información básica conforme a las atribuciones conferidas.</w:t>
      </w:r>
    </w:p>
    <w:p>
      <w:pPr>
        <w:pStyle w:val="BodyText"/>
        <w:spacing w:before="10"/>
        <w:rPr>
          <w:sz w:val="17"/>
        </w:rPr>
      </w:pPr>
    </w:p>
    <w:p>
      <w:pPr>
        <w:pStyle w:val="ListParagraph"/>
        <w:numPr>
          <w:ilvl w:val="2"/>
          <w:numId w:val="10"/>
        </w:numPr>
        <w:tabs>
          <w:tab w:pos="1590" w:val="left" w:leader="none"/>
        </w:tabs>
        <w:spacing w:line="240" w:lineRule="auto" w:before="0" w:after="0"/>
        <w:ind w:left="1590" w:right="294" w:hanging="425"/>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7"/>
          <w:sz w:val="18"/>
        </w:rPr>
        <w:t> </w:t>
      </w:r>
      <w:r>
        <w:rPr>
          <w:sz w:val="18"/>
        </w:rPr>
        <w:t>verificación”.</w:t>
      </w:r>
    </w:p>
    <w:p>
      <w:pPr>
        <w:pStyle w:val="BodyText"/>
        <w:spacing w:before="2"/>
      </w:pPr>
    </w:p>
    <w:p>
      <w:pPr>
        <w:pStyle w:val="ListParagraph"/>
        <w:numPr>
          <w:ilvl w:val="2"/>
          <w:numId w:val="10"/>
        </w:numPr>
        <w:tabs>
          <w:tab w:pos="1589" w:val="left" w:leader="none"/>
          <w:tab w:pos="1590" w:val="left" w:leader="none"/>
        </w:tabs>
        <w:spacing w:line="240" w:lineRule="auto" w:before="0" w:after="0"/>
        <w:ind w:left="1590" w:right="0" w:hanging="464"/>
        <w:jc w:val="left"/>
        <w:rPr>
          <w:sz w:val="18"/>
        </w:rPr>
      </w:pPr>
      <w:r>
        <w:rPr>
          <w:sz w:val="18"/>
        </w:rPr>
        <w:t>Concentrar la información de forma pormenorizada por predio en los registros gráfico y</w:t>
      </w:r>
      <w:r>
        <w:rPr>
          <w:spacing w:val="-22"/>
          <w:sz w:val="18"/>
        </w:rPr>
        <w:t> </w:t>
      </w:r>
      <w:r>
        <w:rPr>
          <w:sz w:val="18"/>
        </w:rPr>
        <w:t>alfanumérico.</w:t>
      </w:r>
    </w:p>
    <w:p>
      <w:pPr>
        <w:pStyle w:val="BodyText"/>
        <w:spacing w:before="5"/>
        <w:rPr>
          <w:sz w:val="17"/>
        </w:rPr>
      </w:pPr>
    </w:p>
    <w:p>
      <w:pPr>
        <w:pStyle w:val="ListParagraph"/>
        <w:numPr>
          <w:ilvl w:val="2"/>
          <w:numId w:val="10"/>
        </w:numPr>
        <w:tabs>
          <w:tab w:pos="1590" w:val="left" w:leader="none"/>
        </w:tabs>
        <w:spacing w:line="244" w:lineRule="auto" w:before="1" w:after="0"/>
        <w:ind w:left="1590" w:right="291" w:hanging="504"/>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2"/>
          <w:sz w:val="18"/>
        </w:rPr>
        <w:t> </w:t>
      </w:r>
      <w:r>
        <w:rPr>
          <w:sz w:val="18"/>
        </w:rPr>
        <w:t>vigente.</w:t>
      </w:r>
    </w:p>
    <w:p>
      <w:pPr>
        <w:pStyle w:val="BodyText"/>
        <w:spacing w:before="3"/>
        <w:rPr>
          <w:sz w:val="17"/>
        </w:rPr>
      </w:pPr>
    </w:p>
    <w:p>
      <w:pPr>
        <w:pStyle w:val="ListParagraph"/>
        <w:numPr>
          <w:ilvl w:val="2"/>
          <w:numId w:val="10"/>
        </w:numPr>
        <w:tabs>
          <w:tab w:pos="1590" w:val="left" w:leader="none"/>
        </w:tabs>
        <w:spacing w:line="244" w:lineRule="auto" w:before="0" w:after="0"/>
        <w:ind w:left="1590" w:right="290" w:hanging="545"/>
        <w:jc w:val="both"/>
        <w:rPr>
          <w:sz w:val="18"/>
        </w:rPr>
      </w:pPr>
      <w:r>
        <w:rPr>
          <w:sz w:val="18"/>
        </w:rPr>
        <w:t>Realizar notificaciones de los documentos que sean emitidos por el </w:t>
      </w:r>
      <w:r>
        <w:rPr>
          <w:b/>
          <w:sz w:val="18"/>
        </w:rPr>
        <w:t>“MUNICIPIO” </w:t>
      </w:r>
      <w:r>
        <w:rPr>
          <w:sz w:val="18"/>
        </w:rPr>
        <w:t>en materia de actualización</w:t>
      </w:r>
      <w:r>
        <w:rPr>
          <w:spacing w:val="-3"/>
          <w:sz w:val="18"/>
        </w:rPr>
        <w:t> </w:t>
      </w:r>
      <w:r>
        <w:rPr>
          <w:sz w:val="18"/>
        </w:rPr>
        <w:t>catastral.</w:t>
      </w:r>
    </w:p>
    <w:p>
      <w:pPr>
        <w:pStyle w:val="BodyText"/>
        <w:spacing w:before="9"/>
        <w:rPr>
          <w:sz w:val="17"/>
        </w:rPr>
      </w:pPr>
    </w:p>
    <w:p>
      <w:pPr>
        <w:pStyle w:val="ListParagraph"/>
        <w:numPr>
          <w:ilvl w:val="2"/>
          <w:numId w:val="10"/>
        </w:numPr>
        <w:tabs>
          <w:tab w:pos="1590" w:val="left" w:leader="none"/>
        </w:tabs>
        <w:spacing w:line="240" w:lineRule="auto" w:before="0" w:after="0"/>
        <w:ind w:left="1590" w:right="296" w:hanging="464"/>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4"/>
          <w:sz w:val="18"/>
        </w:rPr>
        <w:t> </w:t>
      </w:r>
      <w:r>
        <w:rPr>
          <w:sz w:val="18"/>
        </w:rPr>
        <w:t>reglamento.</w:t>
      </w:r>
    </w:p>
    <w:p>
      <w:pPr>
        <w:pStyle w:val="BodyText"/>
      </w:pPr>
    </w:p>
    <w:p>
      <w:pPr>
        <w:pStyle w:val="ListParagraph"/>
        <w:numPr>
          <w:ilvl w:val="0"/>
          <w:numId w:val="10"/>
        </w:numPr>
        <w:tabs>
          <w:tab w:pos="740" w:val="left" w:leader="none"/>
          <w:tab w:pos="741" w:val="left" w:leader="none"/>
        </w:tabs>
        <w:spacing w:line="240" w:lineRule="auto" w:before="0" w:after="0"/>
        <w:ind w:left="740" w:right="0" w:hanging="429"/>
        <w:jc w:val="left"/>
        <w:rPr>
          <w:sz w:val="18"/>
        </w:rPr>
      </w:pPr>
      <w:r>
        <w:rPr>
          <w:sz w:val="18"/>
        </w:rPr>
        <w:t>En materia de derechos de</w:t>
      </w:r>
      <w:r>
        <w:rPr>
          <w:spacing w:val="-4"/>
          <w:sz w:val="18"/>
        </w:rPr>
        <w:t> </w:t>
      </w:r>
      <w:r>
        <w:rPr>
          <w:sz w:val="18"/>
        </w:rPr>
        <w:t>agua;</w:t>
      </w:r>
    </w:p>
    <w:p>
      <w:pPr>
        <w:pStyle w:val="BodyText"/>
        <w:spacing w:before="5"/>
        <w:rPr>
          <w:sz w:val="17"/>
        </w:rPr>
      </w:pPr>
    </w:p>
    <w:p>
      <w:pPr>
        <w:pStyle w:val="ListParagraph"/>
        <w:numPr>
          <w:ilvl w:val="1"/>
          <w:numId w:val="10"/>
        </w:numPr>
        <w:tabs>
          <w:tab w:pos="1022" w:val="left" w:leader="none"/>
        </w:tabs>
        <w:spacing w:line="247" w:lineRule="auto" w:before="1" w:after="0"/>
        <w:ind w:left="1021" w:right="290" w:hanging="281"/>
        <w:jc w:val="both"/>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spacing w:before="11"/>
        <w:rPr>
          <w:sz w:val="16"/>
        </w:rPr>
      </w:pPr>
    </w:p>
    <w:p>
      <w:pPr>
        <w:pStyle w:val="ListParagraph"/>
        <w:numPr>
          <w:ilvl w:val="2"/>
          <w:numId w:val="10"/>
        </w:numPr>
        <w:tabs>
          <w:tab w:pos="1590" w:val="left" w:leader="none"/>
        </w:tabs>
        <w:spacing w:line="242" w:lineRule="auto" w:before="0" w:after="0"/>
        <w:ind w:left="1590" w:right="293" w:hanging="375"/>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con omisiones en el pago de los derechos correspondientes y ejercerá acciones persuasivas y coactivas para la recuperación del</w:t>
      </w:r>
      <w:r>
        <w:rPr>
          <w:spacing w:val="-33"/>
          <w:sz w:val="18"/>
        </w:rPr>
        <w:t> </w:t>
      </w:r>
      <w:r>
        <w:rPr>
          <w:sz w:val="18"/>
        </w:rPr>
        <w:t>ingreso.</w:t>
      </w:r>
    </w:p>
    <w:p>
      <w:pPr>
        <w:pStyle w:val="BodyText"/>
        <w:spacing w:before="5"/>
        <w:rPr>
          <w:sz w:val="17"/>
        </w:rPr>
      </w:pPr>
    </w:p>
    <w:p>
      <w:pPr>
        <w:pStyle w:val="ListParagraph"/>
        <w:numPr>
          <w:ilvl w:val="2"/>
          <w:numId w:val="10"/>
        </w:numPr>
        <w:tabs>
          <w:tab w:pos="1590" w:val="left" w:leader="none"/>
        </w:tabs>
        <w:spacing w:line="242" w:lineRule="auto" w:before="0" w:after="0"/>
        <w:ind w:left="1590" w:right="291" w:hanging="413"/>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 de que se trate, en materia de pagos por concepto de obligaciones omitidas de derechos de agua.</w:t>
      </w:r>
    </w:p>
    <w:p>
      <w:pPr>
        <w:pStyle w:val="BodyText"/>
        <w:spacing w:before="11"/>
        <w:rPr>
          <w:sz w:val="17"/>
        </w:rPr>
      </w:pPr>
    </w:p>
    <w:p>
      <w:pPr>
        <w:pStyle w:val="ListParagraph"/>
        <w:numPr>
          <w:ilvl w:val="2"/>
          <w:numId w:val="10"/>
        </w:numPr>
        <w:tabs>
          <w:tab w:pos="1590" w:val="left" w:leader="none"/>
        </w:tabs>
        <w:spacing w:line="240" w:lineRule="auto" w:before="0" w:after="0"/>
        <w:ind w:left="1590" w:right="301" w:hanging="454"/>
        <w:jc w:val="both"/>
        <w:rPr>
          <w:sz w:val="18"/>
        </w:rPr>
      </w:pPr>
      <w:r>
        <w:rPr>
          <w:sz w:val="18"/>
        </w:rPr>
        <w:t>Concentrar la información y actualizar el padrón de obligaciones omitidas conforme a la ubicación por usos y usuarios para el tema de servicios de</w:t>
      </w:r>
      <w:r>
        <w:rPr>
          <w:spacing w:val="-8"/>
          <w:sz w:val="18"/>
        </w:rPr>
        <w:t> </w:t>
      </w:r>
      <w:r>
        <w:rPr>
          <w:sz w:val="18"/>
        </w:rPr>
        <w:t>agua.</w:t>
      </w:r>
    </w:p>
    <w:p>
      <w:pPr>
        <w:pStyle w:val="BodyText"/>
      </w:pPr>
    </w:p>
    <w:p>
      <w:pPr>
        <w:pStyle w:val="ListParagraph"/>
        <w:numPr>
          <w:ilvl w:val="2"/>
          <w:numId w:val="10"/>
        </w:numPr>
        <w:tabs>
          <w:tab w:pos="1590" w:val="left" w:leader="none"/>
        </w:tabs>
        <w:spacing w:line="240" w:lineRule="auto" w:before="1" w:after="0"/>
        <w:ind w:left="1590" w:right="294" w:hanging="464"/>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5"/>
          <w:sz w:val="18"/>
        </w:rPr>
        <w:t> </w:t>
      </w:r>
      <w:r>
        <w:rPr>
          <w:sz w:val="18"/>
        </w:rPr>
        <w:t>vigente.</w:t>
      </w:r>
    </w:p>
    <w:p>
      <w:pPr>
        <w:pStyle w:val="BodyText"/>
        <w:spacing w:before="6"/>
        <w:rPr>
          <w:sz w:val="17"/>
        </w:rPr>
      </w:pPr>
    </w:p>
    <w:p>
      <w:pPr>
        <w:pStyle w:val="Heading1"/>
        <w:jc w:val="both"/>
      </w:pPr>
      <w:r>
        <w:rPr/>
        <w:t>DE LA COMPETENCIA</w:t>
      </w:r>
    </w:p>
    <w:p>
      <w:pPr>
        <w:pStyle w:val="BodyText"/>
        <w:spacing w:line="242" w:lineRule="auto"/>
        <w:ind w:left="312" w:right="293"/>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w:t>
      </w:r>
    </w:p>
    <w:p>
      <w:pPr>
        <w:spacing w:after="0" w:line="242" w:lineRule="auto"/>
        <w:jc w:val="both"/>
        <w:sectPr>
          <w:pgSz w:w="12240" w:h="15840"/>
          <w:pgMar w:header="777" w:footer="0" w:top="1180" w:bottom="280" w:left="820" w:right="840"/>
        </w:sectPr>
      </w:pPr>
    </w:p>
    <w:p>
      <w:pPr>
        <w:pStyle w:val="BodyText"/>
        <w:spacing w:before="119"/>
        <w:ind w:left="312" w:right="301"/>
        <w:jc w:val="both"/>
      </w:pPr>
      <w:r>
        <w:rPr/>
        <w:t>Reglamento Interior de la Secretaría de Finanzas vigente, así como de la Procuraduría Fiscal, en el ámbito de su competencia y en su carácter de autoridades fiscales, de conformidad con la normatividad aplicable.</w:t>
      </w:r>
    </w:p>
    <w:p>
      <w:pPr>
        <w:pStyle w:val="BodyText"/>
        <w:spacing w:before="7"/>
        <w:rPr>
          <w:sz w:val="17"/>
        </w:rPr>
      </w:pPr>
    </w:p>
    <w:p>
      <w:pPr>
        <w:pStyle w:val="Heading1"/>
        <w:jc w:val="both"/>
      </w:pPr>
      <w:r>
        <w:rPr/>
        <w:t>COORDINACIÓN OPERATIVA</w:t>
      </w:r>
    </w:p>
    <w:p>
      <w:pPr>
        <w:pStyle w:val="BodyText"/>
        <w:ind w:left="312" w:right="291"/>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pPr>
    </w:p>
    <w:p>
      <w:pPr>
        <w:pStyle w:val="BodyText"/>
        <w:ind w:left="312" w:right="291"/>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1"/>
        <w:jc w:val="both"/>
      </w:pPr>
      <w:r>
        <w:rPr/>
        <w:t>OBLIGACIONES DE “LAS PARTES”</w:t>
      </w:r>
    </w:p>
    <w:p>
      <w:pPr>
        <w:pStyle w:val="BodyText"/>
        <w:spacing w:line="207" w:lineRule="exact"/>
        <w:ind w:left="312"/>
        <w:jc w:val="both"/>
      </w:pPr>
      <w:r>
        <w:rPr>
          <w:b/>
        </w:rPr>
        <w:t>QUINTA.- </w:t>
      </w:r>
      <w:r>
        <w:rPr/>
        <w:t>Para la realización de las funciones convenidas, </w:t>
      </w:r>
      <w:r>
        <w:rPr>
          <w:b/>
        </w:rPr>
        <w:t>“LAS PARTES” </w:t>
      </w:r>
      <w:r>
        <w:rPr/>
        <w:t>se sujetarán a las siguientes obligaciones:</w:t>
      </w:r>
    </w:p>
    <w:p>
      <w:pPr>
        <w:pStyle w:val="BodyText"/>
        <w:spacing w:before="1"/>
      </w:pPr>
    </w:p>
    <w:p>
      <w:pPr>
        <w:pStyle w:val="ListParagraph"/>
        <w:numPr>
          <w:ilvl w:val="0"/>
          <w:numId w:val="11"/>
        </w:numPr>
        <w:tabs>
          <w:tab w:pos="740" w:val="left" w:leader="none"/>
          <w:tab w:pos="741" w:val="left" w:leader="none"/>
        </w:tabs>
        <w:spacing w:line="240" w:lineRule="auto" w:before="0" w:after="0"/>
        <w:ind w:left="740" w:right="0" w:hanging="429"/>
        <w:jc w:val="left"/>
        <w:rPr>
          <w:b/>
          <w:sz w:val="18"/>
        </w:rPr>
      </w:pPr>
      <w:r>
        <w:rPr>
          <w:sz w:val="18"/>
        </w:rPr>
        <w:t>De la</w:t>
      </w:r>
      <w:r>
        <w:rPr>
          <w:spacing w:val="-3"/>
          <w:sz w:val="18"/>
        </w:rPr>
        <w:t> </w:t>
      </w:r>
      <w:r>
        <w:rPr>
          <w:b/>
          <w:sz w:val="18"/>
        </w:rPr>
        <w:t>“SECRETARÍA”</w:t>
      </w:r>
    </w:p>
    <w:p>
      <w:pPr>
        <w:pStyle w:val="BodyText"/>
        <w:spacing w:before="4"/>
        <w:rPr>
          <w:b/>
        </w:rPr>
      </w:pPr>
    </w:p>
    <w:p>
      <w:pPr>
        <w:pStyle w:val="ListParagraph"/>
        <w:numPr>
          <w:ilvl w:val="1"/>
          <w:numId w:val="11"/>
        </w:numPr>
        <w:tabs>
          <w:tab w:pos="1022" w:val="left" w:leader="none"/>
        </w:tabs>
        <w:spacing w:line="240" w:lineRule="auto" w:before="0" w:after="0"/>
        <w:ind w:left="1033" w:right="298" w:hanging="293"/>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w:t>
      </w:r>
      <w:r>
        <w:rPr>
          <w:spacing w:val="-3"/>
          <w:sz w:val="18"/>
        </w:rPr>
        <w:t> </w:t>
      </w:r>
      <w:r>
        <w:rPr>
          <w:sz w:val="18"/>
        </w:rPr>
        <w:t>así</w:t>
      </w:r>
      <w:r>
        <w:rPr>
          <w:spacing w:val="-4"/>
          <w:sz w:val="18"/>
        </w:rPr>
        <w:t> </w:t>
      </w:r>
      <w:r>
        <w:rPr>
          <w:sz w:val="18"/>
        </w:rPr>
        <w:t>como</w:t>
      </w:r>
      <w:r>
        <w:rPr>
          <w:spacing w:val="-2"/>
          <w:sz w:val="18"/>
        </w:rPr>
        <w:t> </w:t>
      </w:r>
      <w:r>
        <w:rPr>
          <w:sz w:val="18"/>
        </w:rPr>
        <w:t>en</w:t>
      </w:r>
      <w:r>
        <w:rPr>
          <w:spacing w:val="-4"/>
          <w:sz w:val="18"/>
        </w:rPr>
        <w:t> </w:t>
      </w:r>
      <w:r>
        <w:rPr>
          <w:sz w:val="18"/>
        </w:rPr>
        <w:t>la</w:t>
      </w:r>
      <w:r>
        <w:rPr>
          <w:spacing w:val="-2"/>
          <w:sz w:val="18"/>
        </w:rPr>
        <w:t> </w:t>
      </w:r>
      <w:r>
        <w:rPr>
          <w:sz w:val="18"/>
        </w:rPr>
        <w:t>Tesorería</w:t>
      </w:r>
      <w:r>
        <w:rPr>
          <w:spacing w:val="-2"/>
          <w:sz w:val="18"/>
        </w:rPr>
        <w:t> </w:t>
      </w:r>
      <w:r>
        <w:rPr>
          <w:sz w:val="18"/>
        </w:rPr>
        <w:t>Municipal</w:t>
      </w:r>
      <w:r>
        <w:rPr>
          <w:spacing w:val="-2"/>
          <w:sz w:val="18"/>
        </w:rPr>
        <w:t> </w:t>
      </w:r>
      <w:r>
        <w:rPr>
          <w:sz w:val="18"/>
        </w:rPr>
        <w:t>y</w:t>
      </w:r>
      <w:r>
        <w:rPr>
          <w:spacing w:val="-3"/>
          <w:sz w:val="18"/>
        </w:rPr>
        <w:t> </w:t>
      </w:r>
      <w:r>
        <w:rPr>
          <w:sz w:val="18"/>
        </w:rPr>
        <w:t>en</w:t>
      </w:r>
      <w:r>
        <w:rPr>
          <w:spacing w:val="-4"/>
          <w:sz w:val="18"/>
        </w:rPr>
        <w:t> </w:t>
      </w:r>
      <w:r>
        <w:rPr>
          <w:sz w:val="18"/>
        </w:rPr>
        <w:t>las</w:t>
      </w:r>
      <w:r>
        <w:rPr>
          <w:spacing w:val="-4"/>
          <w:sz w:val="18"/>
        </w:rPr>
        <w:t> </w:t>
      </w:r>
      <w:r>
        <w:rPr>
          <w:sz w:val="18"/>
        </w:rPr>
        <w:t>Instituciones</w:t>
      </w:r>
      <w:r>
        <w:rPr>
          <w:spacing w:val="-3"/>
          <w:sz w:val="18"/>
        </w:rPr>
        <w:t> </w:t>
      </w:r>
      <w:r>
        <w:rPr>
          <w:sz w:val="18"/>
        </w:rPr>
        <w:t>con</w:t>
      </w:r>
      <w:r>
        <w:rPr>
          <w:spacing w:val="-4"/>
          <w:sz w:val="18"/>
        </w:rPr>
        <w:t> </w:t>
      </w:r>
      <w:r>
        <w:rPr>
          <w:sz w:val="18"/>
        </w:rPr>
        <w:t>las</w:t>
      </w:r>
      <w:r>
        <w:rPr>
          <w:spacing w:val="-1"/>
          <w:sz w:val="18"/>
        </w:rPr>
        <w:t> </w:t>
      </w:r>
      <w:r>
        <w:rPr>
          <w:sz w:val="18"/>
        </w:rPr>
        <w:t>cuales</w:t>
      </w:r>
      <w:r>
        <w:rPr>
          <w:spacing w:val="6"/>
          <w:sz w:val="18"/>
        </w:rPr>
        <w:t> </w:t>
      </w:r>
      <w:r>
        <w:rPr>
          <w:sz w:val="18"/>
        </w:rPr>
        <w:t>el</w:t>
      </w:r>
      <w:r>
        <w:rPr>
          <w:spacing w:val="-1"/>
          <w:sz w:val="18"/>
        </w:rPr>
        <w:t> </w:t>
      </w:r>
      <w:r>
        <w:rPr>
          <w:b/>
          <w:sz w:val="18"/>
        </w:rPr>
        <w:t>“MUNICIPIO” </w:t>
      </w:r>
      <w:r>
        <w:rPr>
          <w:sz w:val="18"/>
        </w:rPr>
        <w:t>ya</w:t>
      </w:r>
      <w:r>
        <w:rPr>
          <w:spacing w:val="-3"/>
          <w:sz w:val="18"/>
        </w:rPr>
        <w:t> </w:t>
      </w:r>
      <w:r>
        <w:rPr>
          <w:sz w:val="18"/>
        </w:rPr>
        <w:t>tiene</w:t>
      </w:r>
      <w:r>
        <w:rPr>
          <w:spacing w:val="-2"/>
          <w:sz w:val="18"/>
        </w:rPr>
        <w:t> </w:t>
      </w:r>
      <w:r>
        <w:rPr>
          <w:sz w:val="18"/>
        </w:rPr>
        <w:t>Convenio.</w:t>
      </w:r>
    </w:p>
    <w:p>
      <w:pPr>
        <w:pStyle w:val="BodyText"/>
        <w:spacing w:before="2"/>
      </w:pPr>
    </w:p>
    <w:p>
      <w:pPr>
        <w:pStyle w:val="BodyText"/>
        <w:ind w:left="1033" w:right="293" w:hanging="12"/>
        <w:jc w:val="both"/>
      </w:pPr>
      <w:r>
        <w:rPr/>
        <w:t>Para lo anterior, deberá emitir y poner a disposición de los contribuyentes, mediante la clave catastral o cuenta de agua, según corresponda, en la página electrónica </w:t>
      </w:r>
      <w:hyperlink r:id="rId10">
        <w:r>
          <w:rPr>
            <w:i/>
            <w:u w:val="single"/>
          </w:rPr>
          <w:t>https://sfpya.edomexico.gob.mx/</w:t>
        </w:r>
        <w:r>
          <w:rPr/>
          <w:t>, </w:t>
        </w:r>
      </w:hyperlink>
      <w:r>
        <w:rPr/>
        <w:t>opción, Predial/Agua; emisión de formato de pago, digitar: clave catastral/cuenta de agua; el Formato Universal de Pago el cual contendrá los conceptos e importe a pagar, así como la línea de captura.</w:t>
      </w:r>
    </w:p>
    <w:p>
      <w:pPr>
        <w:pStyle w:val="BodyText"/>
        <w:spacing w:before="6"/>
        <w:rPr>
          <w:sz w:val="17"/>
        </w:rPr>
      </w:pPr>
    </w:p>
    <w:p>
      <w:pPr>
        <w:pStyle w:val="ListParagraph"/>
        <w:numPr>
          <w:ilvl w:val="1"/>
          <w:numId w:val="11"/>
        </w:numPr>
        <w:tabs>
          <w:tab w:pos="1022" w:val="left" w:leader="none"/>
        </w:tabs>
        <w:spacing w:line="242" w:lineRule="auto" w:before="0" w:after="0"/>
        <w:ind w:left="1033" w:right="297" w:hanging="293"/>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rPr>
          <w:sz w:val="17"/>
        </w:rPr>
      </w:pPr>
    </w:p>
    <w:p>
      <w:pPr>
        <w:pStyle w:val="ListParagraph"/>
        <w:numPr>
          <w:ilvl w:val="1"/>
          <w:numId w:val="11"/>
        </w:numPr>
        <w:tabs>
          <w:tab w:pos="1022" w:val="left" w:leader="none"/>
        </w:tabs>
        <w:spacing w:line="247" w:lineRule="auto" w:before="0" w:after="0"/>
        <w:ind w:left="1033" w:right="293" w:hanging="293"/>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3"/>
          <w:sz w:val="18"/>
        </w:rPr>
        <w:t> </w:t>
      </w:r>
      <w:r>
        <w:rPr>
          <w:sz w:val="18"/>
        </w:rPr>
        <w:t>agua.</w:t>
      </w:r>
    </w:p>
    <w:p>
      <w:pPr>
        <w:pStyle w:val="BodyText"/>
        <w:rPr>
          <w:sz w:val="17"/>
        </w:rPr>
      </w:pPr>
    </w:p>
    <w:p>
      <w:pPr>
        <w:pStyle w:val="ListParagraph"/>
        <w:numPr>
          <w:ilvl w:val="1"/>
          <w:numId w:val="11"/>
        </w:numPr>
        <w:tabs>
          <w:tab w:pos="1022" w:val="left" w:leader="none"/>
        </w:tabs>
        <w:spacing w:line="242" w:lineRule="auto" w:before="0" w:after="0"/>
        <w:ind w:left="1033" w:right="291" w:hanging="293"/>
        <w:jc w:val="both"/>
        <w:rPr>
          <w:sz w:val="18"/>
        </w:rPr>
      </w:pPr>
      <w:r>
        <w:rPr>
          <w:sz w:val="18"/>
        </w:rPr>
        <w:t>Recibir la información de los padrones de contribuyentes del impuesto predial, que 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16"/>
          <w:sz w:val="18"/>
        </w:rPr>
        <w:t> </w:t>
      </w:r>
      <w:r>
        <w:rPr>
          <w:sz w:val="18"/>
        </w:rPr>
        <w:t>cobro.</w:t>
      </w:r>
    </w:p>
    <w:p>
      <w:pPr>
        <w:pStyle w:val="BodyText"/>
        <w:spacing w:before="10"/>
        <w:rPr>
          <w:sz w:val="17"/>
        </w:rPr>
      </w:pPr>
    </w:p>
    <w:p>
      <w:pPr>
        <w:pStyle w:val="ListParagraph"/>
        <w:numPr>
          <w:ilvl w:val="1"/>
          <w:numId w:val="11"/>
        </w:numPr>
        <w:tabs>
          <w:tab w:pos="1022" w:val="left" w:leader="none"/>
        </w:tabs>
        <w:spacing w:line="240" w:lineRule="auto" w:before="1" w:after="0"/>
        <w:ind w:left="1033" w:right="291" w:hanging="293"/>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4"/>
          <w:sz w:val="18"/>
        </w:rPr>
        <w:t> </w:t>
      </w:r>
      <w:r>
        <w:rPr>
          <w:sz w:val="18"/>
        </w:rPr>
        <w:t>fiscales.</w:t>
      </w:r>
    </w:p>
    <w:p>
      <w:pPr>
        <w:pStyle w:val="BodyText"/>
        <w:spacing w:before="7"/>
        <w:rPr>
          <w:sz w:val="17"/>
        </w:rPr>
      </w:pPr>
    </w:p>
    <w:p>
      <w:pPr>
        <w:pStyle w:val="BodyText"/>
        <w:spacing w:line="242" w:lineRule="auto"/>
        <w:ind w:left="1033" w:right="293" w:hanging="12"/>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 Convenio.</w:t>
      </w:r>
    </w:p>
    <w:p>
      <w:pPr>
        <w:pStyle w:val="BodyText"/>
        <w:spacing w:before="7"/>
        <w:rPr>
          <w:sz w:val="17"/>
        </w:rPr>
      </w:pPr>
    </w:p>
    <w:p>
      <w:pPr>
        <w:pStyle w:val="ListParagraph"/>
        <w:numPr>
          <w:ilvl w:val="1"/>
          <w:numId w:val="11"/>
        </w:numPr>
        <w:tabs>
          <w:tab w:pos="1022" w:val="left" w:leader="none"/>
        </w:tabs>
        <w:spacing w:line="240" w:lineRule="auto" w:before="0" w:after="0"/>
        <w:ind w:left="1033" w:right="289" w:hanging="293"/>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pPr>
    </w:p>
    <w:p>
      <w:pPr>
        <w:pStyle w:val="BodyText"/>
        <w:ind w:left="1033" w:right="302" w:hanging="12"/>
        <w:jc w:val="both"/>
      </w:pPr>
      <w:r>
        <w:rPr/>
        <w:t>Para tal efecto emitirá cartas invitación, requerimientos de obligaciones omitidas o citatorios, conforme a lo dispuesto en el artículo 20 Bis del Código Financiero del Estado de México y Municipios.</w:t>
      </w:r>
    </w:p>
    <w:p>
      <w:pPr>
        <w:pStyle w:val="BodyText"/>
        <w:spacing w:before="1"/>
      </w:pPr>
    </w:p>
    <w:p>
      <w:pPr>
        <w:pStyle w:val="ListParagraph"/>
        <w:numPr>
          <w:ilvl w:val="1"/>
          <w:numId w:val="11"/>
        </w:numPr>
        <w:tabs>
          <w:tab w:pos="1022" w:val="left" w:leader="none"/>
        </w:tabs>
        <w:spacing w:line="240" w:lineRule="auto" w:before="0" w:after="0"/>
        <w:ind w:left="1033" w:right="303" w:hanging="293"/>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pStyle w:val="BodyText"/>
      </w:pPr>
    </w:p>
    <w:p>
      <w:pPr>
        <w:pStyle w:val="ListParagraph"/>
        <w:numPr>
          <w:ilvl w:val="1"/>
          <w:numId w:val="11"/>
        </w:numPr>
        <w:tabs>
          <w:tab w:pos="1022" w:val="left" w:leader="none"/>
        </w:tabs>
        <w:spacing w:line="240" w:lineRule="auto" w:before="0" w:after="0"/>
        <w:ind w:left="1033" w:right="291" w:hanging="293"/>
        <w:jc w:val="both"/>
        <w:rPr>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con</w:t>
      </w:r>
      <w:r>
        <w:rPr>
          <w:spacing w:val="-12"/>
          <w:sz w:val="18"/>
        </w:rPr>
        <w:t> </w:t>
      </w:r>
      <w:r>
        <w:rPr>
          <w:sz w:val="18"/>
        </w:rPr>
        <w:t>la</w:t>
      </w:r>
    </w:p>
    <w:p>
      <w:pPr>
        <w:spacing w:after="0" w:line="240" w:lineRule="auto"/>
        <w:jc w:val="both"/>
        <w:rPr>
          <w:sz w:val="18"/>
        </w:rPr>
        <w:sectPr>
          <w:pgSz w:w="12240" w:h="15840"/>
          <w:pgMar w:header="698" w:footer="0" w:top="1180" w:bottom="280" w:left="820" w:right="840"/>
        </w:sectPr>
      </w:pPr>
    </w:p>
    <w:p>
      <w:pPr>
        <w:pStyle w:val="BodyText"/>
        <w:spacing w:line="237" w:lineRule="auto" w:before="96"/>
        <w:ind w:left="1033"/>
        <w:rPr>
          <w:b/>
        </w:rPr>
      </w:pPr>
      <w:r>
        <w:rPr/>
        <w:t>finalidad de facilitar a los deudores el pago del crédito fiscal a su cargo, a través de las facultades de verificación y fiscalización</w:t>
      </w:r>
      <w:r>
        <w:rPr>
          <w:b/>
        </w:rPr>
        <w:t>.</w:t>
      </w:r>
    </w:p>
    <w:p>
      <w:pPr>
        <w:pStyle w:val="BodyText"/>
        <w:spacing w:before="4"/>
        <w:rPr>
          <w:b/>
        </w:rPr>
      </w:pPr>
    </w:p>
    <w:p>
      <w:pPr>
        <w:pStyle w:val="ListParagraph"/>
        <w:numPr>
          <w:ilvl w:val="1"/>
          <w:numId w:val="11"/>
        </w:numPr>
        <w:tabs>
          <w:tab w:pos="1022" w:val="left" w:leader="none"/>
        </w:tabs>
        <w:spacing w:line="240" w:lineRule="auto" w:before="0" w:after="0"/>
        <w:ind w:left="1033" w:right="296" w:hanging="293"/>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9"/>
          <w:sz w:val="18"/>
        </w:rPr>
        <w:t> </w:t>
      </w:r>
      <w:r>
        <w:rPr>
          <w:sz w:val="18"/>
        </w:rPr>
        <w:t>Municipios.</w:t>
      </w:r>
    </w:p>
    <w:p>
      <w:pPr>
        <w:pStyle w:val="BodyText"/>
      </w:pPr>
    </w:p>
    <w:p>
      <w:pPr>
        <w:pStyle w:val="ListParagraph"/>
        <w:numPr>
          <w:ilvl w:val="1"/>
          <w:numId w:val="11"/>
        </w:numPr>
        <w:tabs>
          <w:tab w:pos="1022" w:val="left" w:leader="none"/>
        </w:tabs>
        <w:spacing w:line="240" w:lineRule="auto" w:before="0" w:after="0"/>
        <w:ind w:left="1033" w:right="300" w:hanging="293"/>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6"/>
        <w:rPr>
          <w:sz w:val="17"/>
        </w:rPr>
      </w:pPr>
    </w:p>
    <w:p>
      <w:pPr>
        <w:pStyle w:val="ListParagraph"/>
        <w:numPr>
          <w:ilvl w:val="1"/>
          <w:numId w:val="11"/>
        </w:numPr>
        <w:tabs>
          <w:tab w:pos="1022" w:val="left" w:leader="none"/>
        </w:tabs>
        <w:spacing w:line="242" w:lineRule="auto" w:before="1" w:after="0"/>
        <w:ind w:left="1033" w:right="298" w:hanging="293"/>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1"/>
          <w:sz w:val="18"/>
        </w:rPr>
        <w:t> </w:t>
      </w:r>
      <w:r>
        <w:rPr>
          <w:sz w:val="18"/>
        </w:rPr>
        <w:t>DÉCIMA.</w:t>
      </w:r>
    </w:p>
    <w:p>
      <w:pPr>
        <w:pStyle w:val="BodyText"/>
        <w:spacing w:before="4"/>
        <w:rPr>
          <w:sz w:val="17"/>
        </w:rPr>
      </w:pPr>
    </w:p>
    <w:p>
      <w:pPr>
        <w:pStyle w:val="ListParagraph"/>
        <w:numPr>
          <w:ilvl w:val="1"/>
          <w:numId w:val="11"/>
        </w:numPr>
        <w:tabs>
          <w:tab w:pos="1022" w:val="left" w:leader="none"/>
        </w:tabs>
        <w:spacing w:line="240" w:lineRule="auto" w:before="1" w:after="0"/>
        <w:ind w:left="1021" w:right="0" w:hanging="282"/>
        <w:jc w:val="left"/>
        <w:rPr>
          <w:sz w:val="18"/>
        </w:rPr>
      </w:pPr>
      <w:r>
        <w:rPr>
          <w:sz w:val="18"/>
        </w:rPr>
        <w:t>Autorizar el pago a plazos, ya sea diferido o en</w:t>
      </w:r>
      <w:r>
        <w:rPr>
          <w:spacing w:val="-13"/>
          <w:sz w:val="18"/>
        </w:rPr>
        <w:t> </w:t>
      </w:r>
      <w:r>
        <w:rPr>
          <w:sz w:val="18"/>
        </w:rPr>
        <w:t>parcialidades.</w:t>
      </w:r>
    </w:p>
    <w:p>
      <w:pPr>
        <w:pStyle w:val="BodyText"/>
        <w:spacing w:before="1"/>
      </w:pPr>
    </w:p>
    <w:p>
      <w:pPr>
        <w:pStyle w:val="ListParagraph"/>
        <w:numPr>
          <w:ilvl w:val="1"/>
          <w:numId w:val="11"/>
        </w:numPr>
        <w:tabs>
          <w:tab w:pos="1022" w:val="left" w:leader="none"/>
        </w:tabs>
        <w:spacing w:line="240" w:lineRule="auto" w:before="0" w:after="0"/>
        <w:ind w:left="1021" w:right="0" w:hanging="282"/>
        <w:jc w:val="left"/>
        <w:rPr>
          <w:sz w:val="18"/>
        </w:rPr>
      </w:pPr>
      <w:r>
        <w:rPr>
          <w:sz w:val="18"/>
        </w:rPr>
        <w:t>Llevar a cabo las facultades de revisión y comprobación fiscal a los contribuyentes</w:t>
      </w:r>
      <w:r>
        <w:rPr>
          <w:spacing w:val="-14"/>
          <w:sz w:val="18"/>
        </w:rPr>
        <w:t> </w:t>
      </w:r>
      <w:r>
        <w:rPr>
          <w:sz w:val="18"/>
        </w:rPr>
        <w:t>omisos.</w:t>
      </w:r>
    </w:p>
    <w:p>
      <w:pPr>
        <w:pStyle w:val="BodyText"/>
        <w:spacing w:before="10"/>
        <w:rPr>
          <w:sz w:val="17"/>
        </w:rPr>
      </w:pPr>
    </w:p>
    <w:p>
      <w:pPr>
        <w:pStyle w:val="ListParagraph"/>
        <w:numPr>
          <w:ilvl w:val="1"/>
          <w:numId w:val="11"/>
        </w:numPr>
        <w:tabs>
          <w:tab w:pos="1022" w:val="left" w:leader="none"/>
        </w:tabs>
        <w:spacing w:line="240" w:lineRule="auto" w:before="1" w:after="0"/>
        <w:ind w:left="1033" w:right="304" w:hanging="293"/>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7"/>
        <w:rPr>
          <w:sz w:val="17"/>
        </w:rPr>
      </w:pPr>
    </w:p>
    <w:p>
      <w:pPr>
        <w:pStyle w:val="ListParagraph"/>
        <w:numPr>
          <w:ilvl w:val="1"/>
          <w:numId w:val="11"/>
        </w:numPr>
        <w:tabs>
          <w:tab w:pos="1022" w:val="left" w:leader="none"/>
        </w:tabs>
        <w:spacing w:line="240" w:lineRule="auto" w:before="0" w:after="0"/>
        <w:ind w:left="1033" w:right="288" w:hanging="293"/>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 </w:t>
      </w:r>
      <w:r>
        <w:rPr>
          <w:sz w:val="18"/>
        </w:rPr>
        <w:t>desarrolle.</w:t>
      </w:r>
    </w:p>
    <w:p>
      <w:pPr>
        <w:pStyle w:val="BodyText"/>
        <w:spacing w:before="11"/>
        <w:rPr>
          <w:sz w:val="17"/>
        </w:rPr>
      </w:pPr>
    </w:p>
    <w:p>
      <w:pPr>
        <w:pStyle w:val="ListParagraph"/>
        <w:numPr>
          <w:ilvl w:val="0"/>
          <w:numId w:val="11"/>
        </w:numPr>
        <w:tabs>
          <w:tab w:pos="740" w:val="left" w:leader="none"/>
          <w:tab w:pos="741" w:val="left" w:leader="none"/>
        </w:tabs>
        <w:spacing w:line="240" w:lineRule="auto" w:before="0" w:after="0"/>
        <w:ind w:left="740" w:right="0" w:hanging="414"/>
        <w:jc w:val="left"/>
        <w:rPr>
          <w:b/>
          <w:sz w:val="18"/>
        </w:rPr>
      </w:pPr>
      <w:r>
        <w:rPr>
          <w:sz w:val="18"/>
        </w:rPr>
        <w:t>Del </w:t>
      </w:r>
      <w:r>
        <w:rPr>
          <w:b/>
          <w:sz w:val="18"/>
        </w:rPr>
        <w:t>“MUNICIPIO”</w:t>
      </w:r>
    </w:p>
    <w:p>
      <w:pPr>
        <w:pStyle w:val="BodyText"/>
        <w:spacing w:before="1"/>
        <w:rPr>
          <w:b/>
        </w:rPr>
      </w:pPr>
    </w:p>
    <w:p>
      <w:pPr>
        <w:pStyle w:val="ListParagraph"/>
        <w:numPr>
          <w:ilvl w:val="1"/>
          <w:numId w:val="11"/>
        </w:numPr>
        <w:tabs>
          <w:tab w:pos="1022" w:val="left" w:leader="none"/>
        </w:tabs>
        <w:spacing w:line="242" w:lineRule="auto" w:before="0" w:after="0"/>
        <w:ind w:left="1033" w:right="291" w:hanging="293"/>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5"/>
        <w:rPr>
          <w:sz w:val="17"/>
        </w:rPr>
      </w:pPr>
    </w:p>
    <w:p>
      <w:pPr>
        <w:pStyle w:val="ListParagraph"/>
        <w:numPr>
          <w:ilvl w:val="1"/>
          <w:numId w:val="11"/>
        </w:numPr>
        <w:tabs>
          <w:tab w:pos="1022" w:val="left" w:leader="none"/>
        </w:tabs>
        <w:spacing w:line="240" w:lineRule="auto" w:before="1" w:after="0"/>
        <w:ind w:left="1033" w:right="302" w:hanging="293"/>
        <w:jc w:val="both"/>
        <w:rPr>
          <w:sz w:val="18"/>
        </w:rPr>
      </w:pPr>
      <w:r>
        <w:rPr>
          <w:sz w:val="18"/>
        </w:rPr>
        <w:t>Ejercer acciones relacionadas con la 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spacing w:before="11"/>
        <w:rPr>
          <w:sz w:val="17"/>
        </w:rPr>
      </w:pPr>
    </w:p>
    <w:p>
      <w:pPr>
        <w:pStyle w:val="ListParagraph"/>
        <w:numPr>
          <w:ilvl w:val="1"/>
          <w:numId w:val="11"/>
        </w:numPr>
        <w:tabs>
          <w:tab w:pos="1022" w:val="left" w:leader="none"/>
        </w:tabs>
        <w:spacing w:line="240" w:lineRule="auto" w:before="0" w:after="0"/>
        <w:ind w:left="1033" w:right="294" w:hanging="293"/>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7"/>
        <w:rPr>
          <w:sz w:val="17"/>
        </w:rPr>
      </w:pPr>
    </w:p>
    <w:p>
      <w:pPr>
        <w:pStyle w:val="ListParagraph"/>
        <w:numPr>
          <w:ilvl w:val="1"/>
          <w:numId w:val="11"/>
        </w:numPr>
        <w:tabs>
          <w:tab w:pos="1022" w:val="left" w:leader="none"/>
        </w:tabs>
        <w:spacing w:line="242" w:lineRule="auto" w:before="0" w:after="0"/>
        <w:ind w:left="1033" w:right="298" w:hanging="293"/>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5"/>
        <w:rPr>
          <w:sz w:val="17"/>
        </w:rPr>
      </w:pPr>
    </w:p>
    <w:p>
      <w:pPr>
        <w:pStyle w:val="ListParagraph"/>
        <w:numPr>
          <w:ilvl w:val="1"/>
          <w:numId w:val="11"/>
        </w:numPr>
        <w:tabs>
          <w:tab w:pos="1022" w:val="left" w:leader="none"/>
        </w:tabs>
        <w:spacing w:line="244" w:lineRule="auto" w:before="0" w:after="0"/>
        <w:ind w:left="1033" w:right="297" w:hanging="293"/>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8"/>
          <w:sz w:val="18"/>
        </w:rPr>
        <w:t> </w:t>
      </w:r>
      <w:r>
        <w:rPr>
          <w:sz w:val="18"/>
        </w:rPr>
        <w:t>agua.</w:t>
      </w:r>
    </w:p>
    <w:p>
      <w:pPr>
        <w:pStyle w:val="BodyText"/>
        <w:spacing w:before="2"/>
        <w:rPr>
          <w:sz w:val="17"/>
        </w:rPr>
      </w:pPr>
    </w:p>
    <w:p>
      <w:pPr>
        <w:pStyle w:val="ListParagraph"/>
        <w:numPr>
          <w:ilvl w:val="1"/>
          <w:numId w:val="11"/>
        </w:numPr>
        <w:tabs>
          <w:tab w:pos="1022" w:val="left" w:leader="none"/>
        </w:tabs>
        <w:spacing w:line="242" w:lineRule="auto" w:before="0" w:after="0"/>
        <w:ind w:left="1033" w:right="293" w:hanging="293"/>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pStyle w:val="BodyText"/>
        <w:spacing w:before="7"/>
        <w:rPr>
          <w:sz w:val="17"/>
        </w:rPr>
      </w:pPr>
    </w:p>
    <w:p>
      <w:pPr>
        <w:pStyle w:val="ListParagraph"/>
        <w:numPr>
          <w:ilvl w:val="1"/>
          <w:numId w:val="11"/>
        </w:numPr>
        <w:tabs>
          <w:tab w:pos="1022" w:val="left" w:leader="none"/>
        </w:tabs>
        <w:spacing w:line="240" w:lineRule="auto" w:before="1" w:after="0"/>
        <w:ind w:left="1033" w:right="296" w:hanging="293"/>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7"/>
        <w:rPr>
          <w:sz w:val="17"/>
        </w:rPr>
      </w:pPr>
    </w:p>
    <w:p>
      <w:pPr>
        <w:pStyle w:val="Heading1"/>
      </w:pPr>
      <w:r>
        <w:rPr/>
        <w:t>DE LOS CRÉDITOS FISCALES</w:t>
      </w:r>
    </w:p>
    <w:p>
      <w:pPr>
        <w:spacing w:line="247" w:lineRule="auto" w:before="0"/>
        <w:ind w:left="312" w:right="303" w:firstLine="0"/>
        <w:jc w:val="left"/>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spacing w:after="0" w:line="247" w:lineRule="auto"/>
        <w:jc w:val="left"/>
        <w:rPr>
          <w:sz w:val="18"/>
        </w:rPr>
        <w:sectPr>
          <w:pgSz w:w="12240" w:h="15840"/>
          <w:pgMar w:header="777" w:footer="0" w:top="1180" w:bottom="280" w:left="820" w:right="840"/>
        </w:sectPr>
      </w:pPr>
    </w:p>
    <w:p>
      <w:pPr>
        <w:pStyle w:val="ListParagraph"/>
        <w:numPr>
          <w:ilvl w:val="0"/>
          <w:numId w:val="12"/>
        </w:numPr>
        <w:tabs>
          <w:tab w:pos="1022" w:val="left" w:leader="none"/>
        </w:tabs>
        <w:spacing w:line="240" w:lineRule="auto" w:before="119" w:after="0"/>
        <w:ind w:left="1021" w:right="292" w:hanging="303"/>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7"/>
        <w:rPr>
          <w:sz w:val="17"/>
        </w:rPr>
      </w:pPr>
    </w:p>
    <w:p>
      <w:pPr>
        <w:pStyle w:val="ListParagraph"/>
        <w:numPr>
          <w:ilvl w:val="0"/>
          <w:numId w:val="12"/>
        </w:numPr>
        <w:tabs>
          <w:tab w:pos="1022" w:val="left" w:leader="none"/>
        </w:tabs>
        <w:spacing w:line="244" w:lineRule="auto" w:before="0" w:after="0"/>
        <w:ind w:left="1021" w:right="294" w:hanging="303"/>
        <w:jc w:val="both"/>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8"/>
        <w:rPr>
          <w:sz w:val="17"/>
        </w:rPr>
      </w:pPr>
    </w:p>
    <w:p>
      <w:pPr>
        <w:pStyle w:val="ListParagraph"/>
        <w:numPr>
          <w:ilvl w:val="0"/>
          <w:numId w:val="12"/>
        </w:numPr>
        <w:tabs>
          <w:tab w:pos="1022" w:val="left" w:leader="none"/>
        </w:tabs>
        <w:spacing w:line="240" w:lineRule="auto" w:before="0" w:after="0"/>
        <w:ind w:left="1021" w:right="294" w:hanging="303"/>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8"/>
        <w:rPr>
          <w:sz w:val="17"/>
        </w:rPr>
      </w:pPr>
    </w:p>
    <w:p>
      <w:pPr>
        <w:pStyle w:val="Heading1"/>
      </w:pPr>
      <w:r>
        <w:rPr/>
        <w:t>DE LOS BENEFICIOS FISCALES</w:t>
      </w:r>
    </w:p>
    <w:p>
      <w:pPr>
        <w:pStyle w:val="BodyText"/>
        <w:ind w:left="31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spacing w:before="10"/>
        <w:rPr>
          <w:sz w:val="17"/>
        </w:rPr>
      </w:pPr>
    </w:p>
    <w:p>
      <w:pPr>
        <w:pStyle w:val="Heading1"/>
        <w:spacing w:line="240" w:lineRule="auto"/>
        <w:jc w:val="both"/>
      </w:pPr>
      <w:r>
        <w:rPr/>
        <w:t>DE LA RECAUDACIÓN</w:t>
      </w:r>
    </w:p>
    <w:p>
      <w:pPr>
        <w:spacing w:before="0"/>
        <w:ind w:left="31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6"/>
      </w:pPr>
    </w:p>
    <w:p>
      <w:pPr>
        <w:pStyle w:val="ListParagraph"/>
        <w:numPr>
          <w:ilvl w:val="0"/>
          <w:numId w:val="13"/>
        </w:numPr>
        <w:tabs>
          <w:tab w:pos="879" w:val="left" w:leader="none"/>
          <w:tab w:pos="880" w:val="left" w:leader="none"/>
        </w:tabs>
        <w:spacing w:line="240" w:lineRule="auto" w:before="0" w:after="0"/>
        <w:ind w:left="879" w:right="0" w:hanging="568"/>
        <w:jc w:val="left"/>
        <w:rPr>
          <w:sz w:val="18"/>
        </w:rPr>
      </w:pPr>
      <w:r>
        <w:rPr>
          <w:sz w:val="18"/>
        </w:rPr>
        <w:t>Las comisiones bancarias y/o administrativas que se generen por la recepción de pagos y/o transferencias</w:t>
      </w:r>
      <w:r>
        <w:rPr>
          <w:spacing w:val="-31"/>
          <w:sz w:val="18"/>
        </w:rPr>
        <w:t> </w:t>
      </w:r>
      <w:r>
        <w:rPr>
          <w:sz w:val="18"/>
        </w:rPr>
        <w:t>bancarias.</w:t>
      </w:r>
    </w:p>
    <w:p>
      <w:pPr>
        <w:pStyle w:val="BodyText"/>
        <w:spacing w:before="10"/>
        <w:rPr>
          <w:sz w:val="17"/>
        </w:rPr>
      </w:pPr>
    </w:p>
    <w:p>
      <w:pPr>
        <w:pStyle w:val="ListParagraph"/>
        <w:numPr>
          <w:ilvl w:val="0"/>
          <w:numId w:val="13"/>
        </w:numPr>
        <w:tabs>
          <w:tab w:pos="817" w:val="left" w:leader="none"/>
          <w:tab w:pos="818" w:val="left" w:leader="none"/>
        </w:tabs>
        <w:spacing w:line="240" w:lineRule="auto" w:before="0" w:after="0"/>
        <w:ind w:left="817" w:right="303" w:hanging="491"/>
        <w:jc w:val="left"/>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7"/>
        <w:rPr>
          <w:sz w:val="17"/>
        </w:rPr>
      </w:pPr>
    </w:p>
    <w:p>
      <w:pPr>
        <w:pStyle w:val="BodyText"/>
        <w:spacing w:before="1"/>
        <w:ind w:left="312" w:right="291"/>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spacing w:before="10"/>
        <w:rPr>
          <w:sz w:val="17"/>
        </w:rPr>
      </w:pPr>
    </w:p>
    <w:p>
      <w:pPr>
        <w:pStyle w:val="Heading1"/>
        <w:spacing w:line="240" w:lineRule="auto" w:before="1"/>
        <w:jc w:val="both"/>
      </w:pPr>
      <w:r>
        <w:rPr/>
        <w:t>DE LOS REPORTES DE INFORMACIÓN</w:t>
      </w:r>
    </w:p>
    <w:p>
      <w:pPr>
        <w:pStyle w:val="BodyText"/>
        <w:spacing w:before="1"/>
        <w:ind w:left="312" w:right="294"/>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w:t>
      </w:r>
      <w:r>
        <w:rPr>
          <w:spacing w:val="4"/>
        </w:rPr>
        <w:t>que </w:t>
      </w:r>
      <w:r>
        <w:rPr/>
        <w:t>se hayan generado con motivo de la operación de las acciones convenidas, conforme a la cláusula</w:t>
      </w:r>
      <w:r>
        <w:rPr>
          <w:spacing w:val="-18"/>
        </w:rPr>
        <w:t> </w:t>
      </w:r>
      <w:r>
        <w:rPr/>
        <w:t>anterior.</w:t>
      </w:r>
    </w:p>
    <w:p>
      <w:pPr>
        <w:pStyle w:val="BodyText"/>
        <w:spacing w:before="1"/>
      </w:pPr>
    </w:p>
    <w:p>
      <w:pPr>
        <w:pStyle w:val="BodyText"/>
        <w:ind w:left="312" w:right="300"/>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pPr>
    </w:p>
    <w:p>
      <w:pPr>
        <w:pStyle w:val="BodyText"/>
        <w:spacing w:line="242" w:lineRule="auto"/>
        <w:ind w:left="312" w:right="293"/>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spacing w:before="5"/>
        <w:rPr>
          <w:sz w:val="17"/>
        </w:rPr>
      </w:pPr>
    </w:p>
    <w:p>
      <w:pPr>
        <w:pStyle w:val="Heading1"/>
      </w:pPr>
      <w:r>
        <w:rPr/>
        <w:t>DE LA DISPERSIÓN DE LA RECAUDACIÓN</w:t>
      </w:r>
    </w:p>
    <w:p>
      <w:pPr>
        <w:pStyle w:val="BodyText"/>
        <w:ind w:left="31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spacing w:before="1"/>
      </w:pPr>
    </w:p>
    <w:p>
      <w:pPr>
        <w:pStyle w:val="Heading1"/>
      </w:pPr>
      <w:r>
        <w:rPr/>
        <w:t>DE LA CONCILIACIÓN</w:t>
      </w:r>
    </w:p>
    <w:p>
      <w:pPr>
        <w:pStyle w:val="BodyText"/>
        <w:spacing w:line="244" w:lineRule="auto"/>
        <w:ind w:left="312" w:right="297"/>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pStyle w:val="BodyText"/>
        <w:spacing w:before="3"/>
        <w:rPr>
          <w:sz w:val="17"/>
        </w:rPr>
      </w:pPr>
    </w:p>
    <w:p>
      <w:pPr>
        <w:pStyle w:val="BodyText"/>
        <w:ind w:left="31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pStyle w:val="BodyText"/>
      </w:pPr>
    </w:p>
    <w:p>
      <w:pPr>
        <w:pStyle w:val="BodyText"/>
        <w:spacing w:line="242" w:lineRule="auto"/>
        <w:ind w:left="312" w:right="289"/>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spacing w:after="0" w:line="242" w:lineRule="auto"/>
        <w:jc w:val="both"/>
        <w:sectPr>
          <w:pgSz w:w="12240" w:h="15840"/>
          <w:pgMar w:header="698" w:footer="0" w:top="1180" w:bottom="280" w:left="820" w:right="840"/>
        </w:sectPr>
      </w:pPr>
    </w:p>
    <w:p>
      <w:pPr>
        <w:pStyle w:val="Heading1"/>
        <w:spacing w:line="240" w:lineRule="auto" w:before="90"/>
      </w:pPr>
      <w:r>
        <w:rPr/>
        <w:t>RECURSOS HUMANOS Y MATERIALES</w:t>
      </w:r>
    </w:p>
    <w:p>
      <w:pPr>
        <w:pStyle w:val="BodyText"/>
        <w:spacing w:before="2"/>
        <w:ind w:left="312" w:right="296"/>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pPr>
    </w:p>
    <w:p>
      <w:pPr>
        <w:pStyle w:val="Heading1"/>
      </w:pPr>
      <w:r>
        <w:rPr/>
        <w:t>FORMAS OFICIALES</w:t>
      </w:r>
    </w:p>
    <w:p>
      <w:pPr>
        <w:pStyle w:val="BodyText"/>
        <w:spacing w:line="242" w:lineRule="auto"/>
        <w:ind w:left="312" w:right="298"/>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2"/>
        <w:rPr>
          <w:sz w:val="17"/>
        </w:rPr>
      </w:pPr>
    </w:p>
    <w:p>
      <w:pPr>
        <w:pStyle w:val="Heading1"/>
        <w:spacing w:before="1"/>
      </w:pPr>
      <w:r>
        <w:rPr/>
        <w:t>PUBLICIDAD</w:t>
      </w:r>
    </w:p>
    <w:p>
      <w:pPr>
        <w:pStyle w:val="BodyText"/>
        <w:ind w:left="312" w:right="295"/>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spacing w:before="5"/>
        <w:rPr>
          <w:b/>
        </w:rPr>
      </w:pPr>
    </w:p>
    <w:p>
      <w:pPr>
        <w:pStyle w:val="BodyText"/>
        <w:spacing w:line="237" w:lineRule="auto"/>
        <w:ind w:left="312" w:right="302"/>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10"/>
        <w:rPr>
          <w:b/>
          <w:sz w:val="17"/>
        </w:rPr>
      </w:pPr>
    </w:p>
    <w:p>
      <w:pPr>
        <w:pStyle w:val="Heading1"/>
        <w:spacing w:before="1"/>
        <w:jc w:val="both"/>
      </w:pPr>
      <w:r>
        <w:rPr/>
        <w:t>DE LA NORMATIVIDAD</w:t>
      </w:r>
    </w:p>
    <w:p>
      <w:pPr>
        <w:pStyle w:val="BodyText"/>
        <w:spacing w:line="242" w:lineRule="auto"/>
        <w:ind w:left="312" w:right="289"/>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spacing w:before="4"/>
        <w:rPr>
          <w:sz w:val="17"/>
        </w:rPr>
      </w:pPr>
    </w:p>
    <w:p>
      <w:pPr>
        <w:pStyle w:val="Heading1"/>
        <w:jc w:val="both"/>
      </w:pPr>
      <w:r>
        <w:rPr/>
        <w:t>DE LOS ACTOS Y PROCEDIMIENTOS</w:t>
      </w:r>
    </w:p>
    <w:p>
      <w:pPr>
        <w:pStyle w:val="BodyText"/>
        <w:ind w:left="312" w:right="295"/>
        <w:jc w:val="both"/>
      </w:pPr>
      <w:r>
        <w:rPr>
          <w:b/>
        </w:rPr>
        <w:t>DÉCIMA SEXTA</w:t>
      </w:r>
      <w:r>
        <w:rPr/>
        <w:t>.- Los actos y procedimientos que se encuentren en trámite al entrar en vigor el presente Convenio se resolverán por el </w:t>
      </w:r>
      <w:r>
        <w:rPr>
          <w:b/>
        </w:rPr>
        <w:t>“MUNICIPIO”</w:t>
      </w:r>
      <w:r>
        <w:rPr/>
        <w:t>.</w:t>
      </w:r>
    </w:p>
    <w:p>
      <w:pPr>
        <w:pStyle w:val="BodyText"/>
        <w:spacing w:before="1"/>
      </w:pPr>
    </w:p>
    <w:p>
      <w:pPr>
        <w:pStyle w:val="Heading1"/>
      </w:pPr>
      <w:r>
        <w:rPr/>
        <w:t>DE LA RESPONSABILIDAD ADMINISTRATIVA</w:t>
      </w:r>
    </w:p>
    <w:p>
      <w:pPr>
        <w:pStyle w:val="BodyText"/>
        <w:spacing w:line="242" w:lineRule="auto"/>
        <w:ind w:left="31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la autoridad competente imponga las sanciones y responsabilidades administrativas que correspondan en términos de la Ley de Responsabilidades Administrativas del Estado de México y Municipios.</w:t>
      </w:r>
    </w:p>
    <w:p>
      <w:pPr>
        <w:pStyle w:val="BodyText"/>
        <w:rPr>
          <w:sz w:val="17"/>
        </w:rPr>
      </w:pPr>
    </w:p>
    <w:p>
      <w:pPr>
        <w:pStyle w:val="BodyText"/>
        <w:ind w:left="31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pPr>
    </w:p>
    <w:p>
      <w:pPr>
        <w:pStyle w:val="Heading1"/>
        <w:spacing w:before="1"/>
      </w:pPr>
      <w:r>
        <w:rPr/>
        <w:t>CONFIDENCIALIDAD DE LA INFORMACIÓN</w:t>
      </w:r>
    </w:p>
    <w:p>
      <w:pPr>
        <w:pStyle w:val="BodyText"/>
        <w:spacing w:line="242" w:lineRule="auto"/>
        <w:ind w:left="312" w:right="295"/>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11"/>
        <w:rPr>
          <w:sz w:val="17"/>
        </w:rPr>
      </w:pPr>
    </w:p>
    <w:p>
      <w:pPr>
        <w:pStyle w:val="BodyText"/>
        <w:spacing w:line="237" w:lineRule="auto"/>
        <w:ind w:left="312" w:right="304"/>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10"/>
        <w:rPr>
          <w:sz w:val="17"/>
        </w:rPr>
      </w:pPr>
    </w:p>
    <w:p>
      <w:pPr>
        <w:pStyle w:val="Heading1"/>
        <w:jc w:val="both"/>
      </w:pPr>
      <w:r>
        <w:rPr/>
        <w:t>DE LAS CAUSAS DE TERMINACIÓN</w:t>
      </w:r>
    </w:p>
    <w:p>
      <w:pPr>
        <w:spacing w:line="207" w:lineRule="exact" w:before="0"/>
        <w:ind w:left="312" w:right="0" w:firstLine="0"/>
        <w:jc w:val="both"/>
        <w:rPr>
          <w:sz w:val="18"/>
        </w:rPr>
      </w:pPr>
      <w:r>
        <w:rPr>
          <w:b/>
          <w:sz w:val="18"/>
        </w:rPr>
        <w:t>DÉCIMA NOVENA.- </w:t>
      </w:r>
      <w:r>
        <w:rPr>
          <w:sz w:val="18"/>
        </w:rPr>
        <w:t>Serán causas de terminación anticipadas del presente Convenio.</w:t>
      </w:r>
    </w:p>
    <w:p>
      <w:pPr>
        <w:pStyle w:val="BodyText"/>
        <w:spacing w:before="2"/>
      </w:pPr>
    </w:p>
    <w:p>
      <w:pPr>
        <w:pStyle w:val="ListParagraph"/>
        <w:numPr>
          <w:ilvl w:val="0"/>
          <w:numId w:val="14"/>
        </w:numPr>
        <w:tabs>
          <w:tab w:pos="880" w:val="left" w:leader="none"/>
        </w:tabs>
        <w:spacing w:line="244" w:lineRule="auto" w:before="0" w:after="0"/>
        <w:ind w:left="879" w:right="297" w:hanging="567"/>
        <w:jc w:val="both"/>
        <w:rPr>
          <w:sz w:val="18"/>
        </w:rPr>
      </w:pPr>
      <w:r>
        <w:rPr>
          <w:sz w:val="18"/>
        </w:rPr>
        <w:t>El incumplimiento de cualquiera de </w:t>
      </w:r>
      <w:r>
        <w:rPr>
          <w:b/>
          <w:sz w:val="18"/>
        </w:rPr>
        <w:t>“LAS PARTES” </w:t>
      </w:r>
      <w:r>
        <w:rPr>
          <w:sz w:val="18"/>
        </w:rPr>
        <w:t>a la cláusula QUINTA, referente a las obligaciones de las mismas.</w:t>
      </w:r>
    </w:p>
    <w:p>
      <w:pPr>
        <w:pStyle w:val="BodyText"/>
        <w:spacing w:before="1"/>
        <w:rPr>
          <w:sz w:val="17"/>
        </w:rPr>
      </w:pPr>
    </w:p>
    <w:p>
      <w:pPr>
        <w:pStyle w:val="ListParagraph"/>
        <w:numPr>
          <w:ilvl w:val="0"/>
          <w:numId w:val="14"/>
        </w:numPr>
        <w:tabs>
          <w:tab w:pos="880" w:val="left" w:leader="none"/>
        </w:tabs>
        <w:spacing w:line="247" w:lineRule="auto" w:before="0" w:after="0"/>
        <w:ind w:left="879" w:right="291" w:hanging="56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rPr>
          <w:sz w:val="17"/>
        </w:rPr>
      </w:pPr>
    </w:p>
    <w:p>
      <w:pPr>
        <w:pStyle w:val="ListParagraph"/>
        <w:numPr>
          <w:ilvl w:val="0"/>
          <w:numId w:val="14"/>
        </w:numPr>
        <w:tabs>
          <w:tab w:pos="880" w:val="left" w:leader="none"/>
        </w:tabs>
        <w:spacing w:line="242" w:lineRule="auto" w:before="0" w:after="0"/>
        <w:ind w:left="879" w:right="289" w:hanging="56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6"/>
          <w:sz w:val="18"/>
        </w:rPr>
        <w:t> </w:t>
      </w:r>
      <w:r>
        <w:rPr>
          <w:sz w:val="18"/>
        </w:rPr>
        <w:t>conclusión.</w:t>
      </w:r>
    </w:p>
    <w:p>
      <w:pPr>
        <w:pStyle w:val="BodyText"/>
        <w:spacing w:before="5"/>
        <w:rPr>
          <w:sz w:val="17"/>
        </w:rPr>
      </w:pPr>
    </w:p>
    <w:p>
      <w:pPr>
        <w:pStyle w:val="BodyText"/>
        <w:spacing w:line="244" w:lineRule="auto"/>
        <w:ind w:left="879" w:right="303"/>
      </w:pPr>
      <w:r>
        <w:rPr/>
        <w:t>Con independencia del plazo anterior, </w:t>
      </w:r>
      <w:r>
        <w:rPr>
          <w:b/>
        </w:rPr>
        <w:t>“LAS PARTES” </w:t>
      </w:r>
      <w:r>
        <w:rPr/>
        <w:t>acordarán el período en el cual realizarán la entrega- recepción correspondiente, el cual no podrá exceder de 3 meses.</w:t>
      </w:r>
    </w:p>
    <w:p>
      <w:pPr>
        <w:spacing w:after="0" w:line="244" w:lineRule="auto"/>
        <w:sectPr>
          <w:pgSz w:w="12240" w:h="15840"/>
          <w:pgMar w:header="777" w:footer="0" w:top="1180" w:bottom="280" w:left="820" w:right="840"/>
        </w:sectPr>
      </w:pPr>
    </w:p>
    <w:p>
      <w:pPr>
        <w:pStyle w:val="ListParagraph"/>
        <w:numPr>
          <w:ilvl w:val="0"/>
          <w:numId w:val="14"/>
        </w:numPr>
        <w:tabs>
          <w:tab w:pos="879" w:val="left" w:leader="none"/>
          <w:tab w:pos="880" w:val="left" w:leader="none"/>
        </w:tabs>
        <w:spacing w:line="244" w:lineRule="auto" w:before="114" w:after="0"/>
        <w:ind w:left="879" w:right="297" w:hanging="567"/>
        <w:jc w:val="left"/>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rPr>
          <w:sz w:val="20"/>
        </w:rPr>
      </w:pPr>
    </w:p>
    <w:p>
      <w:pPr>
        <w:pStyle w:val="Heading1"/>
        <w:spacing w:before="176"/>
      </w:pPr>
      <w:r>
        <w:rPr/>
        <w:t>MODIFICACIONES</w:t>
      </w:r>
    </w:p>
    <w:p>
      <w:pPr>
        <w:pStyle w:val="BodyText"/>
        <w:spacing w:line="242" w:lineRule="auto"/>
        <w:ind w:left="312" w:right="300"/>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rPr>
          <w:sz w:val="20"/>
        </w:rPr>
      </w:pPr>
    </w:p>
    <w:p>
      <w:pPr>
        <w:pStyle w:val="Heading1"/>
        <w:spacing w:before="179"/>
      </w:pPr>
      <w:r>
        <w:rPr/>
        <w:t>DE LA RELACIÓN LABORAL</w:t>
      </w:r>
    </w:p>
    <w:p>
      <w:pPr>
        <w:pStyle w:val="BodyText"/>
        <w:ind w:left="31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rPr>
          <w:sz w:val="20"/>
        </w:rPr>
      </w:pPr>
    </w:p>
    <w:p>
      <w:pPr>
        <w:pStyle w:val="BodyText"/>
        <w:spacing w:before="10"/>
        <w:rPr>
          <w:sz w:val="15"/>
        </w:rPr>
      </w:pPr>
    </w:p>
    <w:p>
      <w:pPr>
        <w:pStyle w:val="Heading1"/>
        <w:spacing w:line="240" w:lineRule="auto" w:before="1"/>
      </w:pPr>
      <w:r>
        <w:rPr/>
        <w:t>INTERPRETACIÓN Y CONTROVERSIA</w:t>
      </w:r>
    </w:p>
    <w:p>
      <w:pPr>
        <w:pStyle w:val="BodyText"/>
        <w:spacing w:before="1"/>
        <w:ind w:left="312" w:right="301"/>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7"/>
        </w:rPr>
        <w:t> </w:t>
      </w:r>
      <w:r>
        <w:rPr>
          <w:b/>
        </w:rPr>
        <w:t>PARTES”</w:t>
      </w:r>
      <w:r>
        <w:rPr/>
        <w:t>.</w:t>
      </w:r>
    </w:p>
    <w:p>
      <w:pPr>
        <w:pStyle w:val="BodyText"/>
        <w:rPr>
          <w:sz w:val="20"/>
        </w:rPr>
      </w:pPr>
    </w:p>
    <w:p>
      <w:pPr>
        <w:pStyle w:val="BodyText"/>
        <w:rPr>
          <w:sz w:val="16"/>
        </w:rPr>
      </w:pPr>
    </w:p>
    <w:p>
      <w:pPr>
        <w:pStyle w:val="Heading1"/>
      </w:pPr>
      <w:r>
        <w:rPr/>
        <w:t>VIGENCIA</w:t>
      </w:r>
    </w:p>
    <w:p>
      <w:pPr>
        <w:pStyle w:val="BodyText"/>
        <w:ind w:left="312" w:right="305"/>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rPr>
          <w:sz w:val="20"/>
        </w:rPr>
      </w:pPr>
    </w:p>
    <w:p>
      <w:pPr>
        <w:pStyle w:val="BodyText"/>
        <w:rPr>
          <w:sz w:val="16"/>
        </w:rPr>
      </w:pPr>
    </w:p>
    <w:p>
      <w:pPr>
        <w:pStyle w:val="BodyText"/>
        <w:spacing w:line="242" w:lineRule="auto"/>
        <w:ind w:left="312" w:right="291"/>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rPr>
          <w:sz w:val="20"/>
        </w:rPr>
      </w:pPr>
    </w:p>
    <w:p>
      <w:pPr>
        <w:pStyle w:val="BodyText"/>
        <w:spacing w:line="247" w:lineRule="auto" w:before="175"/>
        <w:ind w:left="31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rPr>
          <w:sz w:val="20"/>
        </w:rPr>
      </w:pPr>
    </w:p>
    <w:p>
      <w:pPr>
        <w:pStyle w:val="Heading1"/>
        <w:spacing w:line="240" w:lineRule="auto" w:before="172"/>
      </w:pPr>
      <w:r>
        <w:rPr/>
        <w:t>PUBLICACIÓN</w:t>
      </w:r>
    </w:p>
    <w:p>
      <w:pPr>
        <w:pStyle w:val="BodyText"/>
        <w:spacing w:line="244" w:lineRule="auto" w:before="2"/>
        <w:ind w:left="312" w:right="302"/>
        <w:jc w:val="both"/>
      </w:pPr>
      <w:r>
        <w:rPr>
          <w:b/>
        </w:rPr>
        <w:t>VIGÉSIMA CUARTA.- </w:t>
      </w:r>
      <w:r>
        <w:rPr/>
        <w:t>El presente Convenio será publicado en el Periódico Oficial “Gaceta del Gobierno” del Estado de México, así como en la “Gaceta Municipal”.</w:t>
      </w:r>
    </w:p>
    <w:p>
      <w:pPr>
        <w:pStyle w:val="BodyText"/>
        <w:rPr>
          <w:sz w:val="20"/>
        </w:rPr>
      </w:pPr>
    </w:p>
    <w:p>
      <w:pPr>
        <w:pStyle w:val="BodyText"/>
        <w:spacing w:line="244" w:lineRule="auto" w:before="175"/>
        <w:ind w:left="312" w:right="294"/>
        <w:jc w:val="both"/>
      </w:pPr>
      <w:r>
        <w:rPr/>
        <w:t>Una vez leído su contenido y entendido su alcance legal, </w:t>
      </w:r>
      <w:r>
        <w:rPr>
          <w:b/>
        </w:rPr>
        <w:t>“LAS PARTES” </w:t>
      </w:r>
      <w:r>
        <w:rPr/>
        <w:t>firman por duplicado el presente Convenio, quedando uno en poder de cada parte, en la Ciudad de Toluca de Lerdo, México, a treinta de abril de dos mil veinte.</w:t>
      </w:r>
    </w:p>
    <w:p>
      <w:pPr>
        <w:pStyle w:val="BodyText"/>
        <w:rPr>
          <w:sz w:val="20"/>
        </w:rPr>
      </w:pPr>
    </w:p>
    <w:p>
      <w:pPr>
        <w:pStyle w:val="BodyText"/>
        <w:rPr>
          <w:sz w:val="20"/>
        </w:rPr>
      </w:pPr>
    </w:p>
    <w:p>
      <w:pPr>
        <w:pStyle w:val="BodyText"/>
        <w:rPr>
          <w:sz w:val="20"/>
        </w:rPr>
      </w:pPr>
    </w:p>
    <w:p>
      <w:pPr>
        <w:pStyle w:val="BodyText"/>
        <w:spacing w:before="8"/>
        <w:rPr>
          <w:sz w:val="29"/>
        </w:rPr>
      </w:pPr>
    </w:p>
    <w:tbl>
      <w:tblPr>
        <w:tblW w:w="0" w:type="auto"/>
        <w:jc w:val="left"/>
        <w:tblInd w:w="1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8"/>
        <w:gridCol w:w="4667"/>
      </w:tblGrid>
      <w:tr>
        <w:trPr>
          <w:trHeight w:val="2685" w:hRule="atLeast"/>
        </w:trPr>
        <w:tc>
          <w:tcPr>
            <w:tcW w:w="4068" w:type="dxa"/>
          </w:tcPr>
          <w:p>
            <w:pPr>
              <w:pStyle w:val="TableParagraph"/>
              <w:spacing w:line="201" w:lineRule="exact"/>
              <w:ind w:left="690" w:right="1256"/>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line="20" w:lineRule="exact"/>
              <w:ind w:left="191"/>
              <w:rPr>
                <w:sz w:val="2"/>
              </w:rPr>
            </w:pPr>
            <w:r>
              <w:rPr>
                <w:sz w:val="2"/>
              </w:rPr>
              <w:pict>
                <v:group style="width:155.25pt;height:.85pt;mso-position-horizontal-relative:char;mso-position-vertical-relative:line" coordorigin="0,0" coordsize="3105,17">
                  <v:line style="position:absolute" from="0,8" to="1301,8" stroked="true" strokeweight=".801pt" strokecolor="#000000">
                    <v:stroke dashstyle="solid"/>
                  </v:line>
                  <v:line style="position:absolute" from="1303,8" to="3104,8" stroked="true" strokeweight=".801pt" strokecolor="#000000">
                    <v:stroke dashstyle="solid"/>
                  </v:line>
                </v:group>
              </w:pict>
            </w:r>
            <w:r>
              <w:rPr>
                <w:sz w:val="2"/>
              </w:rPr>
            </w:r>
          </w:p>
          <w:p>
            <w:pPr>
              <w:pStyle w:val="TableParagraph"/>
              <w:spacing w:line="206" w:lineRule="exact" w:before="5"/>
              <w:ind w:left="531" w:right="1096" w:hanging="1"/>
              <w:jc w:val="center"/>
              <w:rPr>
                <w:b/>
                <w:sz w:val="18"/>
              </w:rPr>
            </w:pPr>
            <w:r>
              <w:rPr>
                <w:b/>
                <w:sz w:val="18"/>
              </w:rPr>
              <w:t>RODRIGO JARQUE LIRA SECRETARIO DE FINANZAS (RÚBRICA).</w:t>
            </w:r>
          </w:p>
        </w:tc>
        <w:tc>
          <w:tcPr>
            <w:tcW w:w="4667" w:type="dxa"/>
          </w:tcPr>
          <w:p>
            <w:pPr>
              <w:pStyle w:val="TableParagraph"/>
              <w:spacing w:line="201" w:lineRule="exact"/>
              <w:ind w:left="1688"/>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line="20" w:lineRule="exact"/>
              <w:ind w:left="753"/>
              <w:rPr>
                <w:sz w:val="2"/>
              </w:rPr>
            </w:pPr>
            <w:r>
              <w:rPr>
                <w:sz w:val="2"/>
              </w:rPr>
              <w:pict>
                <v:group style="width:185.2pt;height:.85pt;mso-position-horizontal-relative:char;mso-position-vertical-relative:line" coordorigin="0,0" coordsize="3704,17">
                  <v:line style="position:absolute" from="0,8" to="1802,8" stroked="true" strokeweight=".801pt" strokecolor="#000000">
                    <v:stroke dashstyle="solid"/>
                  </v:line>
                  <v:line style="position:absolute" from="1805,8" to="3703,8" stroked="true" strokeweight=".801pt" strokecolor="#000000">
                    <v:stroke dashstyle="solid"/>
                  </v:line>
                </v:group>
              </w:pict>
            </w:r>
            <w:r>
              <w:rPr>
                <w:sz w:val="2"/>
              </w:rPr>
            </w:r>
          </w:p>
          <w:p>
            <w:pPr>
              <w:pStyle w:val="TableParagraph"/>
              <w:spacing w:before="1"/>
              <w:ind w:left="1513" w:right="777" w:hanging="154"/>
              <w:rPr>
                <w:b/>
                <w:sz w:val="18"/>
              </w:rPr>
            </w:pPr>
            <w:r>
              <w:rPr>
                <w:b/>
                <w:sz w:val="18"/>
              </w:rPr>
              <w:t>C. DANIEL PARRA ÁNGELES PRESIDENTE MUNICIPAL</w:t>
            </w:r>
          </w:p>
          <w:p>
            <w:pPr>
              <w:pStyle w:val="TableParagraph"/>
              <w:spacing w:line="186" w:lineRule="exact"/>
              <w:ind w:left="2113"/>
              <w:rPr>
                <w:b/>
                <w:sz w:val="18"/>
              </w:rPr>
            </w:pPr>
            <w:r>
              <w:rPr>
                <w:b/>
                <w:sz w:val="18"/>
              </w:rPr>
              <w:t>(RÚBRICA).</w:t>
            </w:r>
          </w:p>
        </w:tc>
      </w:tr>
    </w:tbl>
    <w:p>
      <w:pPr>
        <w:spacing w:after="0" w:line="186" w:lineRule="exact"/>
        <w:rPr>
          <w:sz w:val="18"/>
        </w:rPr>
        <w:sectPr>
          <w:pgSz w:w="12240" w:h="15840"/>
          <w:pgMar w:header="698" w:footer="0" w:top="1180" w:bottom="280" w:left="820" w:right="840"/>
        </w:sectPr>
      </w:pPr>
    </w:p>
    <w:p>
      <w:pPr>
        <w:pStyle w:val="BodyText"/>
        <w:spacing w:before="9"/>
        <w:rPr>
          <w:rFonts w:ascii="Times New Roman"/>
          <w:sz w:val="28"/>
        </w:rPr>
      </w:pPr>
    </w:p>
    <w:p>
      <w:pPr>
        <w:pStyle w:val="BodyText"/>
        <w:ind w:left="912"/>
        <w:rPr>
          <w:rFonts w:ascii="Times New Roman"/>
          <w:sz w:val="20"/>
        </w:rPr>
      </w:pPr>
      <w:r>
        <w:rPr>
          <w:rFonts w:ascii="Times New Roman"/>
          <w:sz w:val="20"/>
        </w:rPr>
        <w:pict>
          <v:group style="width:442.3pt;height:437.45pt;mso-position-horizontal-relative:char;mso-position-vertical-relative:line" coordorigin="0,0" coordsize="8846,8749">
            <v:shape style="position:absolute;left:0;top:0;width:8846;height:8749" type="#_x0000_t75" stroked="false">
              <v:imagedata r:id="rId11" o:title=""/>
            </v:shape>
            <v:shape style="position:absolute;left:239;top:164;width:8291;height:8584" type="#_x0000_t75" stroked="false">
              <v:imagedata r:id="rId12" o:title=""/>
            </v:shape>
          </v:group>
        </w:pict>
      </w:r>
      <w:r>
        <w:rPr>
          <w:rFonts w:ascii="Times New Roman"/>
          <w:sz w:val="20"/>
        </w:rPr>
      </w:r>
    </w:p>
    <w:p>
      <w:pPr>
        <w:pStyle w:val="BodyText"/>
        <w:spacing w:before="4"/>
        <w:rPr>
          <w:rFonts w:ascii="Times New Roman"/>
          <w:sz w:val="26"/>
        </w:rPr>
      </w:pPr>
      <w:r>
        <w:rPr/>
        <w:pict>
          <v:line style="position:absolute;mso-position-horizontal-relative:page;mso-position-vertical-relative:paragraph;z-index:-251649024;mso-wrap-distance-left:0;mso-wrap-distance-right:0" from="55.200001pt,18.223377pt" to="556.780001pt,18.223377pt" stroked="true" strokeweight="2.16pt" strokecolor="#000000">
            <v:stroke dashstyle="solid"/>
            <w10:wrap type="topAndBottom"/>
          </v:line>
        </w:pict>
      </w:r>
      <w:r>
        <w:rPr/>
        <w:pict>
          <v:group style="position:absolute;margin-left:104.109993pt;margin-top:34.905243pt;width:375.95pt;height:172.45pt;mso-position-horizontal-relative:page;mso-position-vertical-relative:paragraph;z-index:-251648000;mso-wrap-distance-left:0;mso-wrap-distance-right:0" coordorigin="2082,698" coordsize="7519,3449">
            <v:shape style="position:absolute;left:2082;top:698;width:7479;height:3449" type="#_x0000_t75" stroked="false">
              <v:imagedata r:id="rId13" o:title=""/>
            </v:shape>
            <v:shape style="position:absolute;left:2200;top:698;width:7401;height:3285" type="#_x0000_t75" stroked="false">
              <v:imagedata r:id="rId14" o:title=""/>
            </v:shape>
            <w10:wrap type="topAndBottom"/>
          </v:group>
        </w:pict>
      </w:r>
    </w:p>
    <w:p>
      <w:pPr>
        <w:pStyle w:val="BodyText"/>
        <w:spacing w:before="2"/>
        <w:rPr>
          <w:rFonts w:ascii="Times New Roman"/>
          <w:sz w:val="21"/>
        </w:rPr>
      </w:pPr>
    </w:p>
    <w:p>
      <w:pPr>
        <w:spacing w:after="0"/>
        <w:rPr>
          <w:rFonts w:ascii="Times New Roman"/>
          <w:sz w:val="21"/>
        </w:rPr>
        <w:sectPr>
          <w:pgSz w:w="12240" w:h="15840"/>
          <w:pgMar w:header="777" w:footer="0" w:top="1180" w:bottom="280" w:left="820" w:right="840"/>
        </w:sectPr>
      </w:pPr>
    </w:p>
    <w:p>
      <w:pPr>
        <w:pStyle w:val="BodyText"/>
        <w:rPr>
          <w:rFonts w:ascii="Times New Roman"/>
          <w:sz w:val="20"/>
        </w:rPr>
      </w:pPr>
    </w:p>
    <w:p>
      <w:pPr>
        <w:pStyle w:val="BodyText"/>
        <w:spacing w:before="7"/>
        <w:rPr>
          <w:rFonts w:ascii="Times New Roman"/>
          <w:sz w:val="10"/>
        </w:rPr>
      </w:pPr>
    </w:p>
    <w:p>
      <w:pPr>
        <w:pStyle w:val="BodyText"/>
        <w:ind w:left="427"/>
        <w:rPr>
          <w:rFonts w:ascii="Times New Roman"/>
          <w:sz w:val="20"/>
        </w:rPr>
      </w:pPr>
      <w:r>
        <w:rPr>
          <w:rFonts w:ascii="Times New Roman"/>
          <w:sz w:val="20"/>
        </w:rPr>
        <w:drawing>
          <wp:inline distT="0" distB="0" distL="0" distR="0">
            <wp:extent cx="6171639" cy="8091678"/>
            <wp:effectExtent l="0" t="0" r="0" b="0"/>
            <wp:docPr id="9" name="image24.jpeg"/>
            <wp:cNvGraphicFramePr>
              <a:graphicFrameLocks noChangeAspect="1"/>
            </wp:cNvGraphicFramePr>
            <a:graphic>
              <a:graphicData uri="http://schemas.openxmlformats.org/drawingml/2006/picture">
                <pic:pic>
                  <pic:nvPicPr>
                    <pic:cNvPr id="10" name="image24.jpeg"/>
                    <pic:cNvPicPr/>
                  </pic:nvPicPr>
                  <pic:blipFill>
                    <a:blip r:embed="rId19" cstate="print"/>
                    <a:stretch>
                      <a:fillRect/>
                    </a:stretch>
                  </pic:blipFill>
                  <pic:spPr>
                    <a:xfrm>
                      <a:off x="0" y="0"/>
                      <a:ext cx="6171639" cy="809167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BodyText"/>
        <w:spacing w:before="5" w:after="1"/>
        <w:rPr>
          <w:rFonts w:ascii="Times New Roman"/>
          <w:sz w:val="26"/>
        </w:rPr>
      </w:pPr>
    </w:p>
    <w:p>
      <w:pPr>
        <w:pStyle w:val="BodyText"/>
        <w:ind w:left="314"/>
        <w:rPr>
          <w:rFonts w:ascii="Times New Roman"/>
          <w:sz w:val="20"/>
        </w:rPr>
      </w:pPr>
      <w:r>
        <w:rPr>
          <w:rFonts w:ascii="Times New Roman"/>
          <w:sz w:val="20"/>
        </w:rPr>
        <w:drawing>
          <wp:inline distT="0" distB="0" distL="0" distR="0">
            <wp:extent cx="6300008" cy="7144892"/>
            <wp:effectExtent l="0" t="0" r="0" b="0"/>
            <wp:docPr id="11" name="image25.jpeg"/>
            <wp:cNvGraphicFramePr>
              <a:graphicFrameLocks noChangeAspect="1"/>
            </wp:cNvGraphicFramePr>
            <a:graphic>
              <a:graphicData uri="http://schemas.openxmlformats.org/drawingml/2006/picture">
                <pic:pic>
                  <pic:nvPicPr>
                    <pic:cNvPr id="12" name="image25.jpeg"/>
                    <pic:cNvPicPr/>
                  </pic:nvPicPr>
                  <pic:blipFill>
                    <a:blip r:embed="rId20" cstate="print"/>
                    <a:stretch>
                      <a:fillRect/>
                    </a:stretch>
                  </pic:blipFill>
                  <pic:spPr>
                    <a:xfrm>
                      <a:off x="0" y="0"/>
                      <a:ext cx="6300008" cy="71448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Heading1"/>
        <w:spacing w:line="240" w:lineRule="auto" w:before="114"/>
        <w:ind w:right="291"/>
        <w:jc w:val="both"/>
      </w:pPr>
      <w:r>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SAN MARTÍN DE LAS PIRÁMIDES, ESTADO DE MÉXICO, REPRESENTADO POR EL PRESIDENTE MUNICIPAL CONSTITUCIONAL, C. ERIC RUIZ MEDINA, ASISTIDO POR EL SECRETARIO DEL AYUNTAMIENTO, C. JAVIER JUÁREZ SALINAS, Y EL TESORERO MUNICIPAL, C. JAIME CESAR HERNÁNDEZ AGUILAR, A QUIENES, EN LO SUCESIVO SE LES DENOMINARÁ “EL MUNICIPIO”; Y EN SU CONJUNTO, SE LES DENOMINARÁ “LAS PARTES”, AL TENOR DE LOS ANTECEDENTES, DECLARACIONES Y CLÁUSULAS</w:t>
      </w:r>
      <w:r>
        <w:rPr>
          <w:spacing w:val="-9"/>
        </w:rPr>
        <w:t> </w:t>
      </w:r>
      <w:r>
        <w:rPr/>
        <w:t>SIGUIENTES:</w:t>
      </w:r>
    </w:p>
    <w:p>
      <w:pPr>
        <w:pStyle w:val="BodyText"/>
        <w:spacing w:before="1"/>
        <w:rPr>
          <w:b/>
        </w:rPr>
      </w:pPr>
    </w:p>
    <w:p>
      <w:pPr>
        <w:spacing w:before="0"/>
        <w:ind w:left="859" w:right="843" w:firstLine="0"/>
        <w:jc w:val="center"/>
        <w:rPr>
          <w:b/>
          <w:sz w:val="18"/>
        </w:rPr>
      </w:pPr>
      <w:r>
        <w:rPr>
          <w:b/>
          <w:sz w:val="18"/>
        </w:rPr>
        <w:t>A N T E C E D E N T E S</w:t>
      </w:r>
    </w:p>
    <w:p>
      <w:pPr>
        <w:pStyle w:val="BodyText"/>
        <w:spacing w:before="3"/>
        <w:rPr>
          <w:b/>
        </w:rPr>
      </w:pPr>
    </w:p>
    <w:p>
      <w:pPr>
        <w:pStyle w:val="BodyText"/>
        <w:spacing w:before="1"/>
        <w:ind w:left="312" w:right="299"/>
        <w:jc w:val="both"/>
      </w:pPr>
      <w:r>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312" w:right="297"/>
        <w:jc w:val="both"/>
      </w:pPr>
      <w:r>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para celebrar convenios con el Estado para que éste se haga cargo </w:t>
      </w:r>
      <w:r>
        <w:rPr>
          <w:spacing w:val="4"/>
        </w:rPr>
        <w:t>de </w:t>
      </w:r>
      <w:r>
        <w:rPr/>
        <w:t>algunas de las funciones relacionadas con la administración de las contribuciones</w:t>
      </w:r>
      <w:r>
        <w:rPr>
          <w:spacing w:val="-3"/>
        </w:rPr>
        <w:t> </w:t>
      </w:r>
      <w:r>
        <w:rPr/>
        <w:t>señaladas.</w:t>
      </w:r>
    </w:p>
    <w:p>
      <w:pPr>
        <w:pStyle w:val="BodyText"/>
      </w:pPr>
    </w:p>
    <w:p>
      <w:pPr>
        <w:pStyle w:val="BodyText"/>
        <w:ind w:left="312" w:right="297"/>
        <w:jc w:val="both"/>
      </w:pPr>
      <w:r>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312" w:right="30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19"/>
        </w:rPr>
        <w:t> </w:t>
      </w:r>
      <w:r>
        <w:rPr/>
        <w:t>vehículos.</w:t>
      </w:r>
    </w:p>
    <w:p>
      <w:pPr>
        <w:pStyle w:val="BodyText"/>
      </w:pPr>
    </w:p>
    <w:p>
      <w:pPr>
        <w:pStyle w:val="BodyText"/>
        <w:spacing w:before="1"/>
        <w:ind w:left="312" w:right="295"/>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spacing w:before="10"/>
        <w:rPr>
          <w:sz w:val="17"/>
        </w:rPr>
      </w:pPr>
    </w:p>
    <w:p>
      <w:pPr>
        <w:pStyle w:val="BodyText"/>
        <w:spacing w:before="1"/>
        <w:ind w:left="312" w:right="302"/>
        <w:jc w:val="both"/>
      </w:pPr>
      <w:r>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w:t>
      </w:r>
      <w:r>
        <w:rPr>
          <w:spacing w:val="-4"/>
        </w:rPr>
        <w:t> </w:t>
      </w:r>
      <w:r>
        <w:rPr/>
        <w:t>vigor.</w:t>
      </w:r>
    </w:p>
    <w:p>
      <w:pPr>
        <w:pStyle w:val="BodyText"/>
      </w:pPr>
    </w:p>
    <w:p>
      <w:pPr>
        <w:pStyle w:val="BodyText"/>
        <w:ind w:left="312" w:right="289"/>
        <w:jc w:val="both"/>
      </w:pPr>
      <w:r>
        <w:rPr/>
        <w:t>Por lo anterior, el Poder Ejecutivo del Gobierno del Estado de México considera viable promover la colaboración y asunción de funciones con </w:t>
      </w:r>
      <w:r>
        <w:rPr>
          <w:b/>
        </w:rPr>
        <w:t>“EL MUNICIPIO”</w:t>
      </w:r>
      <w:r>
        <w:rPr/>
        <w:t>, así como brindar apoyo administrativo y jurídico para que </w:t>
      </w:r>
      <w:r>
        <w:rPr>
          <w:b/>
        </w:rPr>
        <w:t>“LA SECRETARÍA” </w:t>
      </w:r>
      <w:r>
        <w:rPr/>
        <w:t>realice, entre otras funciones, las de recaudación, fiscalización, atención al contribuyente, vigilancia de obligaciones omitidas, determinación de los créditos fiscales mediante el ordenamiento y la práctica de visitas domiciliarias, el requerimiento de </w:t>
      </w:r>
      <w:r>
        <w:rPr>
          <w:spacing w:val="4"/>
        </w:rPr>
        <w:t>los </w:t>
      </w:r>
      <w:r>
        <w:rPr/>
        <w:t>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vigentes y al plan de trabajo que </w:t>
      </w:r>
      <w:r>
        <w:rPr>
          <w:b/>
        </w:rPr>
        <w:t>“LAS PARTES”</w:t>
      </w:r>
      <w:r>
        <w:rPr>
          <w:b/>
          <w:spacing w:val="2"/>
        </w:rPr>
        <w:t> </w:t>
      </w:r>
      <w:r>
        <w:rPr/>
        <w:t>convengan.</w:t>
      </w:r>
    </w:p>
    <w:p>
      <w:pPr>
        <w:pStyle w:val="BodyText"/>
        <w:spacing w:before="6"/>
        <w:rPr>
          <w:sz w:val="17"/>
        </w:rPr>
      </w:pPr>
    </w:p>
    <w:p>
      <w:pPr>
        <w:pStyle w:val="BodyText"/>
        <w:spacing w:line="247" w:lineRule="auto"/>
        <w:ind w:left="312" w:right="299"/>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1"/>
        <w:spacing w:line="240" w:lineRule="auto"/>
        <w:ind w:left="859" w:right="843"/>
        <w:jc w:val="center"/>
      </w:pPr>
      <w:r>
        <w:rPr/>
        <w:t>D E C L A R A C I O N E S</w:t>
      </w:r>
    </w:p>
    <w:p>
      <w:pPr>
        <w:pStyle w:val="BodyText"/>
        <w:spacing w:before="1"/>
        <w:rPr>
          <w:b/>
        </w:rPr>
      </w:pPr>
    </w:p>
    <w:p>
      <w:pPr>
        <w:pStyle w:val="ListParagraph"/>
        <w:numPr>
          <w:ilvl w:val="0"/>
          <w:numId w:val="15"/>
        </w:numPr>
        <w:tabs>
          <w:tab w:pos="879" w:val="left" w:leader="none"/>
          <w:tab w:pos="880" w:val="left" w:leader="none"/>
        </w:tabs>
        <w:spacing w:line="240" w:lineRule="auto" w:before="0" w:after="0"/>
        <w:ind w:left="879" w:right="0" w:hanging="668"/>
        <w:jc w:val="left"/>
        <w:rPr>
          <w:b/>
          <w:sz w:val="18"/>
        </w:rPr>
      </w:pPr>
      <w:r>
        <w:rPr>
          <w:sz w:val="18"/>
        </w:rPr>
        <w:t>De </w:t>
      </w:r>
      <w:r>
        <w:rPr>
          <w:b/>
          <w:sz w:val="18"/>
        </w:rPr>
        <w:t>“LA</w:t>
      </w:r>
      <w:r>
        <w:rPr>
          <w:b/>
          <w:spacing w:val="-4"/>
          <w:sz w:val="18"/>
        </w:rPr>
        <w:t> </w:t>
      </w:r>
      <w:r>
        <w:rPr>
          <w:b/>
          <w:sz w:val="18"/>
        </w:rPr>
        <w:t>SECRETARÍA”</w:t>
      </w:r>
    </w:p>
    <w:p>
      <w:pPr>
        <w:pStyle w:val="BodyText"/>
        <w:spacing w:before="10"/>
        <w:rPr>
          <w:b/>
          <w:sz w:val="17"/>
        </w:rPr>
      </w:pPr>
    </w:p>
    <w:p>
      <w:pPr>
        <w:pStyle w:val="ListParagraph"/>
        <w:numPr>
          <w:ilvl w:val="1"/>
          <w:numId w:val="15"/>
        </w:numPr>
        <w:tabs>
          <w:tab w:pos="1445" w:val="left" w:leader="none"/>
          <w:tab w:pos="1446" w:val="left" w:leader="none"/>
        </w:tabs>
        <w:spacing w:line="244" w:lineRule="auto" w:before="0" w:after="0"/>
        <w:ind w:left="1446" w:right="295" w:hanging="567"/>
        <w:jc w:val="left"/>
        <w:rPr>
          <w:sz w:val="18"/>
        </w:rPr>
      </w:pPr>
      <w:r>
        <w:rPr>
          <w:sz w:val="18"/>
        </w:rPr>
        <w:t>Que en términos de lo previsto en los artículos 40, 42 fracción I, 43 y 115 párrafo primero, de la Constitución Política</w:t>
      </w:r>
      <w:r>
        <w:rPr>
          <w:spacing w:val="3"/>
          <w:sz w:val="18"/>
        </w:rPr>
        <w:t> </w:t>
      </w:r>
      <w:r>
        <w:rPr>
          <w:sz w:val="18"/>
        </w:rPr>
        <w:t>de</w:t>
      </w:r>
      <w:r>
        <w:rPr>
          <w:spacing w:val="3"/>
          <w:sz w:val="18"/>
        </w:rPr>
        <w:t> </w:t>
      </w:r>
      <w:r>
        <w:rPr>
          <w:sz w:val="18"/>
        </w:rPr>
        <w:t>los</w:t>
      </w:r>
      <w:r>
        <w:rPr>
          <w:spacing w:val="5"/>
          <w:sz w:val="18"/>
        </w:rPr>
        <w:t> </w:t>
      </w:r>
      <w:r>
        <w:rPr>
          <w:sz w:val="18"/>
        </w:rPr>
        <w:t>Estados</w:t>
      </w:r>
      <w:r>
        <w:rPr>
          <w:spacing w:val="4"/>
          <w:sz w:val="18"/>
        </w:rPr>
        <w:t> </w:t>
      </w:r>
      <w:r>
        <w:rPr>
          <w:sz w:val="18"/>
        </w:rPr>
        <w:t>Unidos</w:t>
      </w:r>
      <w:r>
        <w:rPr>
          <w:spacing w:val="4"/>
          <w:sz w:val="18"/>
        </w:rPr>
        <w:t> </w:t>
      </w:r>
      <w:r>
        <w:rPr>
          <w:sz w:val="18"/>
        </w:rPr>
        <w:t>Mexicanos;</w:t>
      </w:r>
      <w:r>
        <w:rPr>
          <w:spacing w:val="4"/>
          <w:sz w:val="18"/>
        </w:rPr>
        <w:t> </w:t>
      </w:r>
      <w:r>
        <w:rPr>
          <w:sz w:val="18"/>
        </w:rPr>
        <w:t>1</w:t>
      </w:r>
      <w:r>
        <w:rPr>
          <w:spacing w:val="3"/>
          <w:sz w:val="18"/>
        </w:rPr>
        <w:t> </w:t>
      </w:r>
      <w:r>
        <w:rPr>
          <w:sz w:val="18"/>
        </w:rPr>
        <w:t>y</w:t>
      </w:r>
      <w:r>
        <w:rPr>
          <w:spacing w:val="2"/>
          <w:sz w:val="18"/>
        </w:rPr>
        <w:t> </w:t>
      </w:r>
      <w:r>
        <w:rPr>
          <w:sz w:val="18"/>
        </w:rPr>
        <w:t>112</w:t>
      </w:r>
      <w:r>
        <w:rPr>
          <w:spacing w:val="3"/>
          <w:sz w:val="18"/>
        </w:rPr>
        <w:t> </w:t>
      </w:r>
      <w:r>
        <w:rPr>
          <w:sz w:val="18"/>
        </w:rPr>
        <w:t>primer</w:t>
      </w:r>
      <w:r>
        <w:rPr>
          <w:spacing w:val="4"/>
          <w:sz w:val="18"/>
        </w:rPr>
        <w:t> </w:t>
      </w:r>
      <w:r>
        <w:rPr>
          <w:sz w:val="18"/>
        </w:rPr>
        <w:t>párrafo,</w:t>
      </w:r>
      <w:r>
        <w:rPr>
          <w:spacing w:val="3"/>
          <w:sz w:val="18"/>
        </w:rPr>
        <w:t> </w:t>
      </w:r>
      <w:r>
        <w:rPr>
          <w:sz w:val="18"/>
        </w:rPr>
        <w:t>de</w:t>
      </w:r>
      <w:r>
        <w:rPr>
          <w:spacing w:val="3"/>
          <w:sz w:val="18"/>
        </w:rPr>
        <w:t> </w:t>
      </w:r>
      <w:r>
        <w:rPr>
          <w:sz w:val="18"/>
        </w:rPr>
        <w:t>la</w:t>
      </w:r>
      <w:r>
        <w:rPr>
          <w:spacing w:val="4"/>
          <w:sz w:val="18"/>
        </w:rPr>
        <w:t> </w:t>
      </w:r>
      <w:r>
        <w:rPr>
          <w:sz w:val="18"/>
        </w:rPr>
        <w:t>Constitución</w:t>
      </w:r>
      <w:r>
        <w:rPr>
          <w:spacing w:val="3"/>
          <w:sz w:val="18"/>
        </w:rPr>
        <w:t> </w:t>
      </w:r>
      <w:r>
        <w:rPr>
          <w:sz w:val="18"/>
        </w:rPr>
        <w:t>Política</w:t>
      </w:r>
      <w:r>
        <w:rPr>
          <w:spacing w:val="4"/>
          <w:sz w:val="18"/>
        </w:rPr>
        <w:t> </w:t>
      </w:r>
      <w:r>
        <w:rPr>
          <w:sz w:val="18"/>
        </w:rPr>
        <w:t>del</w:t>
      </w:r>
      <w:r>
        <w:rPr>
          <w:spacing w:val="3"/>
          <w:sz w:val="18"/>
        </w:rPr>
        <w:t> </w:t>
      </w:r>
      <w:r>
        <w:rPr>
          <w:sz w:val="18"/>
        </w:rPr>
        <w:t>Estado</w:t>
      </w:r>
      <w:r>
        <w:rPr>
          <w:spacing w:val="4"/>
          <w:sz w:val="18"/>
        </w:rPr>
        <w:t> </w:t>
      </w:r>
      <w:r>
        <w:rPr>
          <w:sz w:val="18"/>
        </w:rPr>
        <w:t>Libre</w:t>
      </w:r>
    </w:p>
    <w:p>
      <w:pPr>
        <w:spacing w:after="0" w:line="244" w:lineRule="auto"/>
        <w:jc w:val="left"/>
        <w:rPr>
          <w:sz w:val="18"/>
        </w:rPr>
        <w:sectPr>
          <w:pgSz w:w="12240" w:h="15840"/>
          <w:pgMar w:header="698" w:footer="0" w:top="1180" w:bottom="280" w:left="820" w:right="840"/>
        </w:sectPr>
      </w:pPr>
    </w:p>
    <w:p>
      <w:pPr>
        <w:pStyle w:val="BodyText"/>
        <w:spacing w:before="95"/>
        <w:ind w:left="1446" w:right="290"/>
        <w:jc w:val="both"/>
      </w:pPr>
      <w:r>
        <w:rPr/>
        <w:t>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pPr>
        <w:pStyle w:val="BodyText"/>
        <w:spacing w:before="8"/>
        <w:rPr>
          <w:sz w:val="17"/>
        </w:rPr>
      </w:pPr>
    </w:p>
    <w:p>
      <w:pPr>
        <w:pStyle w:val="ListParagraph"/>
        <w:numPr>
          <w:ilvl w:val="1"/>
          <w:numId w:val="15"/>
        </w:numPr>
        <w:tabs>
          <w:tab w:pos="1446" w:val="left" w:leader="none"/>
        </w:tabs>
        <w:spacing w:line="240" w:lineRule="auto" w:before="1" w:after="0"/>
        <w:ind w:left="1446" w:right="294" w:hanging="567"/>
        <w:jc w:val="both"/>
        <w:rPr>
          <w:sz w:val="18"/>
        </w:rPr>
      </w:pPr>
      <w:r>
        <w:rPr>
          <w:sz w:val="18"/>
        </w:rPr>
        <w:t>Que </w:t>
      </w:r>
      <w:r>
        <w:rPr>
          <w:b/>
          <w:sz w:val="18"/>
        </w:rPr>
        <w:t>“LA SECRETARÍA”</w:t>
      </w:r>
      <w:r>
        <w:rPr>
          <w:sz w:val="18"/>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y 218 del Código Financiero del Estado de México y</w:t>
      </w:r>
      <w:r>
        <w:rPr>
          <w:spacing w:val="-28"/>
          <w:sz w:val="18"/>
        </w:rPr>
        <w:t> </w:t>
      </w:r>
      <w:r>
        <w:rPr>
          <w:sz w:val="18"/>
        </w:rPr>
        <w:t>Municipios.</w:t>
      </w:r>
    </w:p>
    <w:p>
      <w:pPr>
        <w:pStyle w:val="BodyText"/>
        <w:spacing w:before="10"/>
        <w:rPr>
          <w:sz w:val="17"/>
        </w:rPr>
      </w:pPr>
    </w:p>
    <w:p>
      <w:pPr>
        <w:pStyle w:val="ListParagraph"/>
        <w:numPr>
          <w:ilvl w:val="1"/>
          <w:numId w:val="15"/>
        </w:numPr>
        <w:tabs>
          <w:tab w:pos="1446" w:val="left" w:leader="none"/>
        </w:tabs>
        <w:spacing w:line="240" w:lineRule="auto" w:before="1" w:after="0"/>
        <w:ind w:left="1446" w:right="292" w:hanging="567"/>
        <w:jc w:val="both"/>
        <w:rPr>
          <w:sz w:val="18"/>
        </w:rPr>
      </w:pPr>
      <w:r>
        <w:rPr>
          <w:sz w:val="18"/>
        </w:rPr>
        <w:t>Que el Secretario de Finanzas, Rodrigo Jarque Lira, es autoridad fiscal y cuenta con la atribución para suscribir el presente Convenio, en términos de lo previsto por los artículos17, párrafo primero </w:t>
      </w:r>
      <w:r>
        <w:rPr>
          <w:spacing w:val="2"/>
          <w:sz w:val="18"/>
        </w:rPr>
        <w:t>del </w:t>
      </w:r>
      <w:r>
        <w:rPr>
          <w:sz w:val="18"/>
        </w:rPr>
        <w:t>Código Financiero del Estado de México y Municipios, 2, 4 fracción I y 6 del Reglamento Interior de la Secretaría de Finanzas, considerando que a </w:t>
      </w:r>
      <w:r>
        <w:rPr>
          <w:b/>
          <w:sz w:val="18"/>
        </w:rPr>
        <w:t>“LA SECRETARÍA”</w:t>
      </w:r>
      <w:r>
        <w:rPr>
          <w:sz w:val="18"/>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Lic. Alfredo del Mazo Maza, de fecha 16 de septiembre de 2017, el cual se integra en copia certificada al presente instrumento como </w:t>
      </w:r>
      <w:r>
        <w:rPr>
          <w:b/>
          <w:sz w:val="18"/>
        </w:rPr>
        <w:t>ANEXO</w:t>
      </w:r>
      <w:r>
        <w:rPr>
          <w:b/>
          <w:spacing w:val="-5"/>
          <w:sz w:val="18"/>
        </w:rPr>
        <w:t> </w:t>
      </w:r>
      <w:r>
        <w:rPr>
          <w:b/>
          <w:sz w:val="18"/>
        </w:rPr>
        <w:t>“A”</w:t>
      </w:r>
      <w:r>
        <w:rPr>
          <w:sz w:val="18"/>
        </w:rPr>
        <w:t>.</w:t>
      </w:r>
    </w:p>
    <w:p>
      <w:pPr>
        <w:pStyle w:val="BodyText"/>
      </w:pPr>
    </w:p>
    <w:p>
      <w:pPr>
        <w:pStyle w:val="ListParagraph"/>
        <w:numPr>
          <w:ilvl w:val="1"/>
          <w:numId w:val="15"/>
        </w:numPr>
        <w:tabs>
          <w:tab w:pos="1446" w:val="left" w:leader="none"/>
        </w:tabs>
        <w:spacing w:line="242" w:lineRule="auto" w:before="0" w:after="0"/>
        <w:ind w:left="1446" w:right="294" w:hanging="567"/>
        <w:jc w:val="both"/>
        <w:rPr>
          <w:sz w:val="18"/>
        </w:rPr>
      </w:pPr>
      <w:r>
        <w:rPr>
          <w:sz w:val="18"/>
        </w:rPr>
        <w:t>Que señala como domicilio para los efectos del presente Convenio, el ubicado en la calle de Lerdo Poniente número 300, primer piso, puerta 250, Palacio del Poder Ejecutivo, Colonia Centro, Código Postal 50000, Toluca, Estado de</w:t>
      </w:r>
      <w:r>
        <w:rPr>
          <w:spacing w:val="-3"/>
          <w:sz w:val="18"/>
        </w:rPr>
        <w:t> </w:t>
      </w:r>
      <w:r>
        <w:rPr>
          <w:sz w:val="18"/>
        </w:rPr>
        <w:t>México.</w:t>
      </w:r>
    </w:p>
    <w:p>
      <w:pPr>
        <w:pStyle w:val="BodyText"/>
        <w:spacing w:before="5"/>
        <w:rPr>
          <w:sz w:val="17"/>
        </w:rPr>
      </w:pPr>
    </w:p>
    <w:p>
      <w:pPr>
        <w:pStyle w:val="Heading1"/>
        <w:numPr>
          <w:ilvl w:val="0"/>
          <w:numId w:val="15"/>
        </w:numPr>
        <w:tabs>
          <w:tab w:pos="879" w:val="left" w:leader="none"/>
          <w:tab w:pos="880" w:val="left" w:leader="none"/>
        </w:tabs>
        <w:spacing w:line="240" w:lineRule="auto" w:before="0" w:after="0"/>
        <w:ind w:left="879" w:right="0" w:hanging="719"/>
        <w:jc w:val="left"/>
      </w:pPr>
      <w:r>
        <w:rPr>
          <w:b w:val="0"/>
        </w:rPr>
        <w:t>De </w:t>
      </w:r>
      <w:r>
        <w:rPr/>
        <w:t>“EL</w:t>
      </w:r>
      <w:r>
        <w:rPr>
          <w:spacing w:val="-3"/>
        </w:rPr>
        <w:t> </w:t>
      </w:r>
      <w:r>
        <w:rPr/>
        <w:t>MUNICIPIO”</w:t>
      </w:r>
    </w:p>
    <w:p>
      <w:pPr>
        <w:pStyle w:val="BodyText"/>
        <w:spacing w:before="10"/>
        <w:rPr>
          <w:b/>
          <w:sz w:val="17"/>
        </w:rPr>
      </w:pPr>
    </w:p>
    <w:p>
      <w:pPr>
        <w:pStyle w:val="ListParagraph"/>
        <w:numPr>
          <w:ilvl w:val="1"/>
          <w:numId w:val="15"/>
        </w:numPr>
        <w:tabs>
          <w:tab w:pos="1446" w:val="left" w:leader="none"/>
        </w:tabs>
        <w:spacing w:line="242" w:lineRule="auto" w:before="1" w:after="0"/>
        <w:ind w:left="1446" w:right="293" w:hanging="567"/>
        <w:jc w:val="both"/>
        <w:rPr>
          <w:sz w:val="18"/>
        </w:rPr>
      </w:pPr>
      <w:r>
        <w:rPr>
          <w:sz w:val="18"/>
        </w:rPr>
        <w:t>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3"/>
          <w:sz w:val="18"/>
        </w:rPr>
        <w:t> </w:t>
      </w:r>
      <w:r>
        <w:rPr>
          <w:sz w:val="18"/>
        </w:rPr>
        <w:t>México.</w:t>
      </w:r>
    </w:p>
    <w:p>
      <w:pPr>
        <w:pStyle w:val="BodyText"/>
        <w:spacing w:before="8"/>
        <w:rPr>
          <w:sz w:val="16"/>
        </w:rPr>
      </w:pPr>
    </w:p>
    <w:p>
      <w:pPr>
        <w:pStyle w:val="ListParagraph"/>
        <w:numPr>
          <w:ilvl w:val="1"/>
          <w:numId w:val="15"/>
        </w:numPr>
        <w:tabs>
          <w:tab w:pos="1446" w:val="left" w:leader="none"/>
        </w:tabs>
        <w:spacing w:line="242" w:lineRule="auto" w:before="1" w:after="0"/>
        <w:ind w:left="1446" w:right="291"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w:t>
      </w:r>
      <w:r>
        <w:rPr>
          <w:spacing w:val="3"/>
          <w:sz w:val="18"/>
        </w:rPr>
        <w:t>los </w:t>
      </w:r>
      <w:r>
        <w:rPr>
          <w:sz w:val="18"/>
        </w:rPr>
        <w:t>rendimientos de los bienes que les pertenezcan.</w:t>
      </w:r>
    </w:p>
    <w:p>
      <w:pPr>
        <w:pStyle w:val="BodyText"/>
        <w:spacing w:before="5"/>
        <w:rPr>
          <w:sz w:val="17"/>
        </w:rPr>
      </w:pPr>
    </w:p>
    <w:p>
      <w:pPr>
        <w:pStyle w:val="ListParagraph"/>
        <w:numPr>
          <w:ilvl w:val="1"/>
          <w:numId w:val="15"/>
        </w:numPr>
        <w:tabs>
          <w:tab w:pos="1446" w:val="left" w:leader="none"/>
        </w:tabs>
        <w:spacing w:line="240" w:lineRule="auto" w:before="0" w:after="0"/>
        <w:ind w:left="1446" w:right="289" w:hanging="567"/>
        <w:jc w:val="both"/>
        <w:rPr>
          <w:sz w:val="18"/>
        </w:rPr>
      </w:pPr>
      <w:r>
        <w:rPr>
          <w:sz w:val="18"/>
        </w:rPr>
        <w:t>Que mediante acuerdo 236, tomado en la Sesión de Cabildo Extraordinaria número 16, celebrada en fecha treinta de abril del año dos mil veinte, de la que se agrega certificación al presente como </w:t>
      </w:r>
      <w:r>
        <w:rPr>
          <w:b/>
          <w:sz w:val="18"/>
        </w:rPr>
        <w:t>ANEXO “B”, </w:t>
      </w:r>
      <w:r>
        <w:rPr>
          <w:sz w:val="18"/>
        </w:rPr>
        <w:t>se autorizó al Presidente Municipal Constitucional, </w:t>
      </w:r>
      <w:r>
        <w:rPr>
          <w:b/>
          <w:sz w:val="18"/>
        </w:rPr>
        <w:t>C. Eric Ruiz Medina</w:t>
      </w:r>
      <w:r>
        <w:rPr>
          <w:sz w:val="18"/>
        </w:rPr>
        <w:t>, para celebrar el presente Convenio de Colaboración Administrativa en nombre y representación de </w:t>
      </w:r>
      <w:r>
        <w:rPr>
          <w:b/>
          <w:sz w:val="18"/>
        </w:rPr>
        <w:t>“EL MUNICIPIO”</w:t>
      </w:r>
      <w:r>
        <w:rPr>
          <w:sz w:val="18"/>
        </w:rPr>
        <w:t>, conforme a las atribuciones previstas en los artículos 128 fracciones II y V de la Constitución Política del Estado Libre y Soberano de México; 31 fracciones II y XLVI, 48 fracciones II y XXIII y 50 de la Ley Orgánica Municipal del Estado de México y 17 párrafo primero del Código Financiero del Estado de México y</w:t>
      </w:r>
      <w:r>
        <w:rPr>
          <w:spacing w:val="-14"/>
          <w:sz w:val="18"/>
        </w:rPr>
        <w:t> </w:t>
      </w:r>
      <w:r>
        <w:rPr>
          <w:sz w:val="18"/>
        </w:rPr>
        <w:t>Municipios.</w:t>
      </w:r>
    </w:p>
    <w:p>
      <w:pPr>
        <w:pStyle w:val="BodyText"/>
      </w:pPr>
    </w:p>
    <w:p>
      <w:pPr>
        <w:pStyle w:val="ListParagraph"/>
        <w:numPr>
          <w:ilvl w:val="1"/>
          <w:numId w:val="16"/>
        </w:numPr>
        <w:tabs>
          <w:tab w:pos="1446" w:val="left" w:leader="none"/>
        </w:tabs>
        <w:spacing w:line="244" w:lineRule="auto" w:before="0" w:after="0"/>
        <w:ind w:left="1446" w:right="297" w:hanging="567"/>
        <w:jc w:val="both"/>
        <w:rPr>
          <w:sz w:val="18"/>
        </w:rPr>
      </w:pPr>
      <w:r>
        <w:rPr>
          <w:sz w:val="18"/>
        </w:rPr>
        <w:t>Que el Secretario del Ayuntamiento, </w:t>
      </w:r>
      <w:r>
        <w:rPr>
          <w:b/>
          <w:sz w:val="18"/>
        </w:rPr>
        <w:t>C. Javier Juárez Salinas</w:t>
      </w:r>
      <w:r>
        <w:rPr>
          <w:sz w:val="18"/>
        </w:rPr>
        <w:t>, en términos de lo que establece el artículo 91 fracción V de la Ley Orgánica Municipal del Estado de México, tiene la atribución de validar con su firma, los documentos oficiales emanados del H. Ayuntamiento y de cualquiera de sus</w:t>
      </w:r>
      <w:r>
        <w:rPr>
          <w:spacing w:val="-14"/>
          <w:sz w:val="18"/>
        </w:rPr>
        <w:t> </w:t>
      </w:r>
      <w:r>
        <w:rPr>
          <w:sz w:val="18"/>
        </w:rPr>
        <w:t>integrantes.</w:t>
      </w:r>
    </w:p>
    <w:p>
      <w:pPr>
        <w:pStyle w:val="BodyText"/>
        <w:rPr>
          <w:sz w:val="17"/>
        </w:rPr>
      </w:pPr>
    </w:p>
    <w:p>
      <w:pPr>
        <w:pStyle w:val="ListParagraph"/>
        <w:numPr>
          <w:ilvl w:val="1"/>
          <w:numId w:val="17"/>
        </w:numPr>
        <w:tabs>
          <w:tab w:pos="1446" w:val="left" w:leader="none"/>
        </w:tabs>
        <w:spacing w:line="242" w:lineRule="auto" w:before="0" w:after="0"/>
        <w:ind w:left="1446" w:right="289" w:hanging="567"/>
        <w:jc w:val="both"/>
        <w:rPr>
          <w:sz w:val="18"/>
        </w:rPr>
      </w:pPr>
      <w:r>
        <w:rPr>
          <w:sz w:val="18"/>
        </w:rPr>
        <w:t>Que el Tesorero Municipal</w:t>
      </w:r>
      <w:r>
        <w:rPr>
          <w:b/>
          <w:sz w:val="18"/>
        </w:rPr>
        <w:t>, C. Jaime Cesar Hernández Aguilar</w:t>
      </w:r>
      <w:r>
        <w:rPr>
          <w:sz w:val="18"/>
        </w:rPr>
        <w:t>, autoridad encargada de administrar la hacienda pública municipal, de recaudar los ingresos municipales y de aplicar el procedimiento administrativo de ejecución; asimismo, participa en la formulación de convenios fiscales que suscriba </w:t>
      </w:r>
      <w:r>
        <w:rPr>
          <w:b/>
          <w:sz w:val="18"/>
        </w:rPr>
        <w:t>“EL MUNICIPIO”</w:t>
      </w:r>
      <w:r>
        <w:rPr>
          <w:sz w:val="18"/>
        </w:rPr>
        <w:t>, lo anterior en términos de lo dispuesto en los artículos 93 y 95 fracciones I, II y VIII de la Ley Orgánica Municipal del Estado de México y 16 del Código Financiero del Estado de México y</w:t>
      </w:r>
      <w:r>
        <w:rPr>
          <w:spacing w:val="-16"/>
          <w:sz w:val="18"/>
        </w:rPr>
        <w:t> </w:t>
      </w:r>
      <w:r>
        <w:rPr>
          <w:sz w:val="18"/>
        </w:rPr>
        <w:t>Municipios.</w:t>
      </w:r>
    </w:p>
    <w:p>
      <w:pPr>
        <w:pStyle w:val="BodyText"/>
        <w:spacing w:before="2"/>
        <w:rPr>
          <w:sz w:val="17"/>
        </w:rPr>
      </w:pPr>
    </w:p>
    <w:p>
      <w:pPr>
        <w:pStyle w:val="ListParagraph"/>
        <w:numPr>
          <w:ilvl w:val="1"/>
          <w:numId w:val="17"/>
        </w:numPr>
        <w:tabs>
          <w:tab w:pos="1446" w:val="left" w:leader="none"/>
        </w:tabs>
        <w:spacing w:line="240" w:lineRule="auto" w:before="0" w:after="0"/>
        <w:ind w:left="1446" w:right="305" w:hanging="567"/>
        <w:jc w:val="both"/>
        <w:rPr>
          <w:sz w:val="18"/>
        </w:rPr>
      </w:pPr>
      <w:r>
        <w:rPr>
          <w:sz w:val="18"/>
        </w:rPr>
        <w:t>Que acreditan su cargo a través de los siguientes documentos jurídicos, mismos que se integran en copia certificada al presente como </w:t>
      </w:r>
      <w:r>
        <w:rPr>
          <w:b/>
          <w:sz w:val="18"/>
        </w:rPr>
        <w:t>ANEXO</w:t>
      </w:r>
      <w:r>
        <w:rPr>
          <w:b/>
          <w:spacing w:val="-3"/>
          <w:sz w:val="18"/>
        </w:rPr>
        <w:t> </w:t>
      </w:r>
      <w:r>
        <w:rPr>
          <w:b/>
          <w:sz w:val="18"/>
        </w:rPr>
        <w:t>“C”</w:t>
      </w:r>
      <w:r>
        <w:rPr>
          <w:sz w:val="18"/>
        </w:rPr>
        <w:t>.</w:t>
      </w:r>
    </w:p>
    <w:p>
      <w:pPr>
        <w:pStyle w:val="BodyText"/>
        <w:spacing w:before="1"/>
      </w:pPr>
    </w:p>
    <w:p>
      <w:pPr>
        <w:pStyle w:val="ListParagraph"/>
        <w:numPr>
          <w:ilvl w:val="2"/>
          <w:numId w:val="17"/>
        </w:numPr>
        <w:tabs>
          <w:tab w:pos="1730" w:val="left" w:leader="none"/>
        </w:tabs>
        <w:spacing w:line="247" w:lineRule="auto" w:before="0" w:after="0"/>
        <w:ind w:left="1731" w:right="295" w:hanging="286"/>
        <w:jc w:val="left"/>
        <w:rPr>
          <w:sz w:val="18"/>
        </w:rPr>
      </w:pPr>
      <w:r>
        <w:rPr>
          <w:sz w:val="18"/>
        </w:rPr>
        <w:t>Presidente Municipal Constitucional, </w:t>
      </w:r>
      <w:r>
        <w:rPr>
          <w:b/>
          <w:sz w:val="18"/>
        </w:rPr>
        <w:t>C. Eric Ruiz Medina</w:t>
      </w:r>
      <w:r>
        <w:rPr>
          <w:sz w:val="18"/>
        </w:rPr>
        <w:t>, constancia de Mayoría de fecha cuatro de julio de dos mil dieciocho, expedida por el Instituto Electoral del Estado de</w:t>
      </w:r>
      <w:r>
        <w:rPr>
          <w:spacing w:val="-12"/>
          <w:sz w:val="18"/>
        </w:rPr>
        <w:t> </w:t>
      </w:r>
      <w:r>
        <w:rPr>
          <w:sz w:val="18"/>
        </w:rPr>
        <w:t>México.</w:t>
      </w:r>
    </w:p>
    <w:p>
      <w:pPr>
        <w:spacing w:after="0" w:line="247" w:lineRule="auto"/>
        <w:jc w:val="left"/>
        <w:rPr>
          <w:sz w:val="18"/>
        </w:rPr>
        <w:sectPr>
          <w:pgSz w:w="12240" w:h="15840"/>
          <w:pgMar w:header="777" w:footer="0" w:top="1180" w:bottom="280" w:left="820" w:right="840"/>
        </w:sectPr>
      </w:pPr>
    </w:p>
    <w:p>
      <w:pPr>
        <w:pStyle w:val="ListParagraph"/>
        <w:numPr>
          <w:ilvl w:val="2"/>
          <w:numId w:val="17"/>
        </w:numPr>
        <w:tabs>
          <w:tab w:pos="1730" w:val="left" w:leader="none"/>
        </w:tabs>
        <w:spacing w:line="242" w:lineRule="auto" w:before="116" w:after="0"/>
        <w:ind w:left="1731" w:right="295" w:hanging="286"/>
        <w:jc w:val="left"/>
        <w:rPr>
          <w:sz w:val="18"/>
        </w:rPr>
      </w:pPr>
      <w:r>
        <w:rPr>
          <w:sz w:val="18"/>
        </w:rPr>
        <w:t>Secretario del Ayuntamiento </w:t>
      </w:r>
      <w:r>
        <w:rPr>
          <w:b/>
          <w:sz w:val="18"/>
        </w:rPr>
        <w:t>C. Javier Juárez Salinas</w:t>
      </w:r>
      <w:r>
        <w:rPr>
          <w:sz w:val="18"/>
        </w:rPr>
        <w:t>, nombramiento de fecha dieciocho de diciembre de dos mil diecinueve, expedido por el Presidente Municipal Constitucional, </w:t>
      </w:r>
      <w:r>
        <w:rPr>
          <w:b/>
          <w:sz w:val="18"/>
        </w:rPr>
        <w:t>C. Eric Ruiz</w:t>
      </w:r>
      <w:r>
        <w:rPr>
          <w:b/>
          <w:spacing w:val="-14"/>
          <w:sz w:val="18"/>
        </w:rPr>
        <w:t> </w:t>
      </w:r>
      <w:r>
        <w:rPr>
          <w:b/>
          <w:sz w:val="18"/>
        </w:rPr>
        <w:t>Medina</w:t>
      </w:r>
      <w:r>
        <w:rPr>
          <w:sz w:val="18"/>
        </w:rPr>
        <w:t>.</w:t>
      </w:r>
    </w:p>
    <w:p>
      <w:pPr>
        <w:pStyle w:val="BodyText"/>
        <w:spacing w:before="2"/>
      </w:pPr>
    </w:p>
    <w:p>
      <w:pPr>
        <w:pStyle w:val="ListParagraph"/>
        <w:numPr>
          <w:ilvl w:val="2"/>
          <w:numId w:val="17"/>
        </w:numPr>
        <w:tabs>
          <w:tab w:pos="1730" w:val="left" w:leader="none"/>
        </w:tabs>
        <w:spacing w:line="240" w:lineRule="auto" w:before="0" w:after="0"/>
        <w:ind w:left="1731" w:right="296" w:hanging="286"/>
        <w:jc w:val="left"/>
        <w:rPr>
          <w:sz w:val="18"/>
        </w:rPr>
      </w:pPr>
      <w:r>
        <w:rPr>
          <w:sz w:val="18"/>
        </w:rPr>
        <w:t>Tesorero Municipal </w:t>
      </w:r>
      <w:r>
        <w:rPr>
          <w:b/>
          <w:sz w:val="18"/>
        </w:rPr>
        <w:t>C. Jaime Cesar Hernández Aguilar, </w:t>
      </w:r>
      <w:r>
        <w:rPr>
          <w:sz w:val="18"/>
        </w:rPr>
        <w:t>nombramiento de fecha primero de enero de dos mil diecinueve, expedido por el Presidente Municipal Constitucional, </w:t>
      </w:r>
      <w:r>
        <w:rPr>
          <w:b/>
          <w:sz w:val="18"/>
        </w:rPr>
        <w:t>C. Eric Ruiz</w:t>
      </w:r>
      <w:r>
        <w:rPr>
          <w:b/>
          <w:spacing w:val="-15"/>
          <w:sz w:val="18"/>
        </w:rPr>
        <w:t> </w:t>
      </w:r>
      <w:r>
        <w:rPr>
          <w:b/>
          <w:sz w:val="18"/>
        </w:rPr>
        <w:t>Medina</w:t>
      </w:r>
      <w:r>
        <w:rPr>
          <w:sz w:val="18"/>
        </w:rPr>
        <w:t>.</w:t>
      </w:r>
    </w:p>
    <w:p>
      <w:pPr>
        <w:pStyle w:val="BodyText"/>
      </w:pPr>
    </w:p>
    <w:p>
      <w:pPr>
        <w:pStyle w:val="ListParagraph"/>
        <w:numPr>
          <w:ilvl w:val="1"/>
          <w:numId w:val="17"/>
        </w:numPr>
        <w:tabs>
          <w:tab w:pos="1445" w:val="left" w:leader="none"/>
          <w:tab w:pos="1446" w:val="left" w:leader="none"/>
        </w:tabs>
        <w:spacing w:line="244" w:lineRule="auto" w:before="1" w:after="0"/>
        <w:ind w:left="1446" w:right="303" w:hanging="682"/>
        <w:jc w:val="left"/>
        <w:rPr>
          <w:sz w:val="18"/>
        </w:rPr>
      </w:pPr>
      <w:r>
        <w:rPr>
          <w:sz w:val="18"/>
        </w:rPr>
        <w:t>Que tiene su domicilio en: Plaza Juárez sin número, colonia Centro, código postal 55850, San Martín de las Pirámides, Estado de</w:t>
      </w:r>
      <w:r>
        <w:rPr>
          <w:spacing w:val="-3"/>
          <w:sz w:val="18"/>
        </w:rPr>
        <w:t> </w:t>
      </w:r>
      <w:r>
        <w:rPr>
          <w:sz w:val="18"/>
        </w:rPr>
        <w:t>México.</w:t>
      </w:r>
    </w:p>
    <w:p>
      <w:pPr>
        <w:pStyle w:val="BodyText"/>
        <w:spacing w:before="3"/>
        <w:rPr>
          <w:sz w:val="17"/>
        </w:rPr>
      </w:pPr>
    </w:p>
    <w:p>
      <w:pPr>
        <w:pStyle w:val="Heading1"/>
        <w:numPr>
          <w:ilvl w:val="0"/>
          <w:numId w:val="15"/>
        </w:numPr>
        <w:tabs>
          <w:tab w:pos="879" w:val="left" w:leader="none"/>
          <w:tab w:pos="880" w:val="left" w:leader="none"/>
        </w:tabs>
        <w:spacing w:line="240" w:lineRule="auto" w:before="0" w:after="0"/>
        <w:ind w:left="879" w:right="0" w:hanging="767"/>
        <w:jc w:val="left"/>
      </w:pPr>
      <w:r>
        <w:rPr>
          <w:b w:val="0"/>
        </w:rPr>
        <w:t>De </w:t>
      </w:r>
      <w:r>
        <w:rPr/>
        <w:t>“LAS</w:t>
      </w:r>
      <w:r>
        <w:rPr>
          <w:spacing w:val="-1"/>
        </w:rPr>
        <w:t> </w:t>
      </w:r>
      <w:r>
        <w:rPr/>
        <w:t>PARTES”</w:t>
      </w:r>
    </w:p>
    <w:p>
      <w:pPr>
        <w:pStyle w:val="BodyText"/>
        <w:spacing w:before="11"/>
        <w:rPr>
          <w:b/>
          <w:sz w:val="17"/>
        </w:rPr>
      </w:pPr>
    </w:p>
    <w:p>
      <w:pPr>
        <w:pStyle w:val="ListParagraph"/>
        <w:numPr>
          <w:ilvl w:val="1"/>
          <w:numId w:val="15"/>
        </w:numPr>
        <w:tabs>
          <w:tab w:pos="1446" w:val="left" w:leader="none"/>
        </w:tabs>
        <w:spacing w:line="240" w:lineRule="auto" w:before="0" w:after="0"/>
        <w:ind w:left="1446" w:right="290" w:hanging="567"/>
        <w:jc w:val="both"/>
        <w:rPr>
          <w:sz w:val="18"/>
        </w:rPr>
      </w:pPr>
      <w:r>
        <w:rPr>
          <w:sz w:val="18"/>
        </w:rPr>
        <w:t>Que a petición de </w:t>
      </w:r>
      <w:r>
        <w:rPr>
          <w:b/>
          <w:sz w:val="18"/>
        </w:rPr>
        <w:t>“EL MUNICIPIO” </w:t>
      </w:r>
      <w:r>
        <w:rPr>
          <w:sz w:val="18"/>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Pr>
          <w:b/>
          <w:sz w:val="18"/>
        </w:rPr>
        <w:t>“LA SECRETARÍA” </w:t>
      </w:r>
      <w:r>
        <w:rPr>
          <w:sz w:val="18"/>
        </w:rPr>
        <w:t>será considerada en el ejercicio de las facultades a que se refiere el presente Convenio, como autoridad fiscal</w:t>
      </w:r>
      <w:r>
        <w:rPr>
          <w:spacing w:val="-7"/>
          <w:sz w:val="18"/>
        </w:rPr>
        <w:t> </w:t>
      </w:r>
      <w:r>
        <w:rPr>
          <w:sz w:val="18"/>
        </w:rPr>
        <w:t>municipal.</w:t>
      </w:r>
    </w:p>
    <w:p>
      <w:pPr>
        <w:pStyle w:val="BodyText"/>
      </w:pPr>
    </w:p>
    <w:p>
      <w:pPr>
        <w:pStyle w:val="ListParagraph"/>
        <w:numPr>
          <w:ilvl w:val="1"/>
          <w:numId w:val="15"/>
        </w:numPr>
        <w:tabs>
          <w:tab w:pos="1446" w:val="left" w:leader="none"/>
        </w:tabs>
        <w:spacing w:line="242" w:lineRule="auto" w:before="1" w:after="0"/>
        <w:ind w:left="1446" w:right="290" w:hanging="567"/>
        <w:jc w:val="both"/>
        <w:rPr>
          <w:sz w:val="18"/>
        </w:rPr>
      </w:pPr>
      <w:r>
        <w:rPr>
          <w:sz w:val="18"/>
        </w:rPr>
        <w:t>Que las autoridades de </w:t>
      </w:r>
      <w:r>
        <w:rPr>
          <w:b/>
          <w:sz w:val="18"/>
        </w:rPr>
        <w:t>“EL MUNICIPIO” </w:t>
      </w:r>
      <w:r>
        <w:rPr>
          <w:sz w:val="18"/>
        </w:rPr>
        <w:t>han resuelto convenir con </w:t>
      </w:r>
      <w:r>
        <w:rPr>
          <w:b/>
          <w:sz w:val="18"/>
        </w:rPr>
        <w:t>“LA SECRETARÍA” </w:t>
      </w:r>
      <w:r>
        <w:rPr>
          <w:sz w:val="18"/>
        </w:rPr>
        <w:t>la ejecución de facultades por parte de las autoridades fiscales estatales, quienes, para la administración del impuesto predial, serán consideradas en el ejercicio de las mismas, como autoridades fiscales municipales, sin menoscabo de su autonomía</w:t>
      </w:r>
      <w:r>
        <w:rPr>
          <w:spacing w:val="-3"/>
          <w:sz w:val="18"/>
        </w:rPr>
        <w:t> </w:t>
      </w:r>
      <w:r>
        <w:rPr>
          <w:sz w:val="18"/>
        </w:rPr>
        <w:t>territorial.</w:t>
      </w:r>
    </w:p>
    <w:p>
      <w:pPr>
        <w:pStyle w:val="BodyText"/>
        <w:spacing w:before="2"/>
        <w:rPr>
          <w:sz w:val="17"/>
        </w:rPr>
      </w:pPr>
    </w:p>
    <w:p>
      <w:pPr>
        <w:pStyle w:val="ListParagraph"/>
        <w:numPr>
          <w:ilvl w:val="1"/>
          <w:numId w:val="15"/>
        </w:numPr>
        <w:tabs>
          <w:tab w:pos="1446" w:val="left" w:leader="none"/>
        </w:tabs>
        <w:spacing w:line="242" w:lineRule="auto" w:before="0" w:after="0"/>
        <w:ind w:left="1503" w:right="289" w:hanging="574"/>
        <w:jc w:val="both"/>
        <w:rPr>
          <w:sz w:val="18"/>
        </w:rPr>
      </w:pPr>
      <w:r>
        <w:rPr>
          <w:sz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w:t>
      </w:r>
      <w:r>
        <w:rPr>
          <w:spacing w:val="-8"/>
          <w:sz w:val="18"/>
        </w:rPr>
        <w:t> </w:t>
      </w:r>
      <w:r>
        <w:rPr>
          <w:sz w:val="18"/>
        </w:rPr>
        <w:t>suscriban.</w:t>
      </w:r>
    </w:p>
    <w:p>
      <w:pPr>
        <w:pStyle w:val="BodyText"/>
        <w:spacing w:before="3"/>
        <w:rPr>
          <w:sz w:val="17"/>
        </w:rPr>
      </w:pPr>
    </w:p>
    <w:p>
      <w:pPr>
        <w:pStyle w:val="ListParagraph"/>
        <w:numPr>
          <w:ilvl w:val="1"/>
          <w:numId w:val="15"/>
        </w:numPr>
        <w:tabs>
          <w:tab w:pos="1504" w:val="left" w:leader="none"/>
        </w:tabs>
        <w:spacing w:line="244" w:lineRule="auto" w:before="0" w:after="0"/>
        <w:ind w:left="1503" w:right="291" w:hanging="574"/>
        <w:jc w:val="both"/>
        <w:rPr>
          <w:sz w:val="18"/>
        </w:rPr>
      </w:pPr>
      <w:r>
        <w:rPr>
          <w:sz w:val="18"/>
        </w:rPr>
        <w:t>Que se reconocen mutuamente la personalidad jurídica y capacidad legal con la que comparecen a la suscripción de este instrumento, por lo que están de acuerdo en someterse a las</w:t>
      </w:r>
      <w:r>
        <w:rPr>
          <w:spacing w:val="-21"/>
          <w:sz w:val="18"/>
        </w:rPr>
        <w:t> </w:t>
      </w:r>
      <w:r>
        <w:rPr>
          <w:sz w:val="18"/>
        </w:rPr>
        <w:t>siguientes:</w:t>
      </w:r>
    </w:p>
    <w:p>
      <w:pPr>
        <w:pStyle w:val="BodyText"/>
        <w:spacing w:before="1"/>
        <w:rPr>
          <w:sz w:val="17"/>
        </w:rPr>
      </w:pPr>
    </w:p>
    <w:p>
      <w:pPr>
        <w:pStyle w:val="Heading1"/>
        <w:spacing w:line="240" w:lineRule="auto"/>
        <w:ind w:left="859" w:right="843"/>
        <w:jc w:val="center"/>
      </w:pPr>
      <w:r>
        <w:rPr/>
        <w:t>C L Á U S U L A S</w:t>
      </w:r>
    </w:p>
    <w:p>
      <w:pPr>
        <w:pStyle w:val="BodyText"/>
        <w:spacing w:before="2"/>
        <w:rPr>
          <w:b/>
        </w:rPr>
      </w:pPr>
    </w:p>
    <w:p>
      <w:pPr>
        <w:spacing w:line="207" w:lineRule="exact" w:before="0"/>
        <w:ind w:left="312" w:right="0" w:firstLine="0"/>
        <w:jc w:val="left"/>
        <w:rPr>
          <w:b/>
          <w:sz w:val="18"/>
        </w:rPr>
      </w:pPr>
      <w:r>
        <w:rPr>
          <w:b/>
          <w:sz w:val="18"/>
        </w:rPr>
        <w:t>OBJETO</w:t>
      </w:r>
    </w:p>
    <w:p>
      <w:pPr>
        <w:pStyle w:val="BodyText"/>
        <w:ind w:left="312" w:right="286"/>
        <w:jc w:val="both"/>
        <w:rPr>
          <w:b/>
        </w:rPr>
      </w:pPr>
      <w:r>
        <w:rPr>
          <w:b/>
        </w:rPr>
        <w:t>PRIMERA.- </w:t>
      </w:r>
      <w:r>
        <w:rPr/>
        <w:t>El objeto del presente Convenio de Colaboración Administrativa en materia Hacendaria, es que </w:t>
      </w:r>
      <w:r>
        <w:rPr>
          <w:b/>
        </w:rPr>
        <w:t>“LA SECRETARÍA” </w:t>
      </w:r>
      <w:r>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rPr>
        <w:t>“EL MUNICIPIO”.</w:t>
      </w:r>
    </w:p>
    <w:p>
      <w:pPr>
        <w:pStyle w:val="BodyText"/>
        <w:spacing w:before="4"/>
        <w:rPr>
          <w:b/>
        </w:rPr>
      </w:pPr>
    </w:p>
    <w:p>
      <w:pPr>
        <w:pStyle w:val="ListParagraph"/>
        <w:numPr>
          <w:ilvl w:val="0"/>
          <w:numId w:val="18"/>
        </w:numPr>
        <w:tabs>
          <w:tab w:pos="1022" w:val="left" w:leader="none"/>
        </w:tabs>
        <w:spacing w:line="240" w:lineRule="auto" w:before="0" w:after="0"/>
        <w:ind w:left="1021" w:right="0" w:hanging="282"/>
        <w:jc w:val="left"/>
        <w:rPr>
          <w:sz w:val="18"/>
        </w:rPr>
      </w:pPr>
      <w:r>
        <w:rPr>
          <w:sz w:val="18"/>
        </w:rPr>
        <w:t>Recibir de los contribuyentes las declaraciones del impuesto</w:t>
      </w:r>
      <w:r>
        <w:rPr>
          <w:spacing w:val="-7"/>
          <w:sz w:val="18"/>
        </w:rPr>
        <w:t> </w:t>
      </w:r>
      <w:r>
        <w:rPr>
          <w:sz w:val="18"/>
        </w:rPr>
        <w:t>predial.</w:t>
      </w:r>
    </w:p>
    <w:p>
      <w:pPr>
        <w:pStyle w:val="BodyText"/>
        <w:spacing w:before="1"/>
      </w:pPr>
    </w:p>
    <w:p>
      <w:pPr>
        <w:pStyle w:val="ListParagraph"/>
        <w:numPr>
          <w:ilvl w:val="0"/>
          <w:numId w:val="18"/>
        </w:numPr>
        <w:tabs>
          <w:tab w:pos="1022" w:val="left" w:leader="none"/>
        </w:tabs>
        <w:spacing w:line="240" w:lineRule="auto" w:before="0" w:after="0"/>
        <w:ind w:left="1021" w:right="0" w:hanging="282"/>
        <w:jc w:val="left"/>
        <w:rPr>
          <w:sz w:val="18"/>
        </w:rPr>
      </w:pPr>
      <w:r>
        <w:rPr>
          <w:sz w:val="18"/>
        </w:rPr>
        <w:t>Atender a los</w:t>
      </w:r>
      <w:r>
        <w:rPr>
          <w:spacing w:val="-4"/>
          <w:sz w:val="18"/>
        </w:rPr>
        <w:t> </w:t>
      </w:r>
      <w:r>
        <w:rPr>
          <w:sz w:val="18"/>
        </w:rPr>
        <w:t>contribuyentes.</w:t>
      </w:r>
    </w:p>
    <w:p>
      <w:pPr>
        <w:pStyle w:val="BodyText"/>
        <w:spacing w:before="10"/>
        <w:rPr>
          <w:sz w:val="17"/>
        </w:rPr>
      </w:pPr>
    </w:p>
    <w:p>
      <w:pPr>
        <w:pStyle w:val="ListParagraph"/>
        <w:numPr>
          <w:ilvl w:val="0"/>
          <w:numId w:val="18"/>
        </w:numPr>
        <w:tabs>
          <w:tab w:pos="1022" w:val="left" w:leader="none"/>
        </w:tabs>
        <w:spacing w:line="240" w:lineRule="auto" w:before="0" w:after="0"/>
        <w:ind w:left="1021" w:right="303" w:hanging="281"/>
        <w:jc w:val="both"/>
        <w:rPr>
          <w:sz w:val="18"/>
        </w:rPr>
      </w:pPr>
      <w:r>
        <w:rPr>
          <w:sz w:val="18"/>
        </w:rPr>
        <w:t>Controlar, vigilar y asegurar el cumplimiento de las obligaciones fiscales omitidas en materia del impuesto predial, a través de requerimientos o cartas invitación, por prioridad de acuerdo a su impacto</w:t>
      </w:r>
      <w:r>
        <w:rPr>
          <w:spacing w:val="-21"/>
          <w:sz w:val="18"/>
        </w:rPr>
        <w:t> </w:t>
      </w:r>
      <w:r>
        <w:rPr>
          <w:sz w:val="18"/>
        </w:rPr>
        <w:t>recaudatorio.</w:t>
      </w:r>
    </w:p>
    <w:p>
      <w:pPr>
        <w:pStyle w:val="BodyText"/>
        <w:spacing w:before="1"/>
      </w:pPr>
    </w:p>
    <w:p>
      <w:pPr>
        <w:pStyle w:val="ListParagraph"/>
        <w:numPr>
          <w:ilvl w:val="0"/>
          <w:numId w:val="18"/>
        </w:numPr>
        <w:tabs>
          <w:tab w:pos="1022" w:val="left" w:leader="none"/>
        </w:tabs>
        <w:spacing w:line="240" w:lineRule="auto" w:before="0" w:after="0"/>
        <w:ind w:left="1021" w:right="293" w:hanging="281"/>
        <w:jc w:val="both"/>
        <w:rPr>
          <w:sz w:val="18"/>
        </w:rPr>
      </w:pPr>
      <w:r>
        <w:rPr>
          <w:sz w:val="18"/>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w:t>
      </w:r>
      <w:r>
        <w:rPr>
          <w:spacing w:val="-4"/>
          <w:sz w:val="18"/>
        </w:rPr>
        <w:t> </w:t>
      </w:r>
      <w:r>
        <w:rPr>
          <w:sz w:val="18"/>
        </w:rPr>
        <w:t>vigentes.</w:t>
      </w:r>
    </w:p>
    <w:p>
      <w:pPr>
        <w:pStyle w:val="BodyText"/>
      </w:pPr>
    </w:p>
    <w:p>
      <w:pPr>
        <w:pStyle w:val="ListParagraph"/>
        <w:numPr>
          <w:ilvl w:val="0"/>
          <w:numId w:val="18"/>
        </w:numPr>
        <w:tabs>
          <w:tab w:pos="1022" w:val="left" w:leader="none"/>
        </w:tabs>
        <w:spacing w:line="240" w:lineRule="auto" w:before="0" w:after="0"/>
        <w:ind w:left="1021" w:right="297" w:hanging="281"/>
        <w:jc w:val="both"/>
        <w:rPr>
          <w:sz w:val="18"/>
        </w:rPr>
      </w:pPr>
      <w:r>
        <w:rPr>
          <w:sz w:val="18"/>
        </w:rPr>
        <w:t>Tramitar y resolver las solicitudes de aclaración que presenten los contribuyentes, sobre problemas relacionados con imposición de multas y</w:t>
      </w:r>
      <w:r>
        <w:rPr>
          <w:spacing w:val="-3"/>
          <w:sz w:val="18"/>
        </w:rPr>
        <w:t> </w:t>
      </w:r>
      <w:r>
        <w:rPr>
          <w:sz w:val="18"/>
        </w:rPr>
        <w:t>requerimientos.</w:t>
      </w:r>
    </w:p>
    <w:p>
      <w:pPr>
        <w:pStyle w:val="BodyText"/>
        <w:spacing w:before="1"/>
      </w:pPr>
    </w:p>
    <w:p>
      <w:pPr>
        <w:pStyle w:val="ListParagraph"/>
        <w:numPr>
          <w:ilvl w:val="0"/>
          <w:numId w:val="18"/>
        </w:numPr>
        <w:tabs>
          <w:tab w:pos="1022" w:val="left" w:leader="none"/>
        </w:tabs>
        <w:spacing w:line="240" w:lineRule="auto" w:before="0" w:after="0"/>
        <w:ind w:left="1021" w:right="302" w:hanging="281"/>
        <w:jc w:val="both"/>
        <w:rPr>
          <w:sz w:val="18"/>
        </w:rPr>
      </w:pPr>
      <w:r>
        <w:rPr>
          <w:sz w:val="18"/>
        </w:rPr>
        <w:t>Determinar y cobrar el impuesto predial, incluyendo los accesorios legales que se generen, a través del Procedimiento Administrativo de</w:t>
      </w:r>
      <w:r>
        <w:rPr>
          <w:spacing w:val="-3"/>
          <w:sz w:val="18"/>
        </w:rPr>
        <w:t> </w:t>
      </w:r>
      <w:r>
        <w:rPr>
          <w:sz w:val="18"/>
        </w:rPr>
        <w:t>Ejecución.</w:t>
      </w:r>
    </w:p>
    <w:p>
      <w:pPr>
        <w:pStyle w:val="BodyText"/>
      </w:pPr>
    </w:p>
    <w:p>
      <w:pPr>
        <w:pStyle w:val="ListParagraph"/>
        <w:numPr>
          <w:ilvl w:val="0"/>
          <w:numId w:val="18"/>
        </w:numPr>
        <w:tabs>
          <w:tab w:pos="1022" w:val="left" w:leader="none"/>
        </w:tabs>
        <w:spacing w:line="240" w:lineRule="auto" w:before="0" w:after="0"/>
        <w:ind w:left="1021" w:right="303" w:hanging="281"/>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spacing w:before="10"/>
        <w:rPr>
          <w:sz w:val="17"/>
        </w:rPr>
      </w:pPr>
    </w:p>
    <w:p>
      <w:pPr>
        <w:pStyle w:val="ListParagraph"/>
        <w:numPr>
          <w:ilvl w:val="0"/>
          <w:numId w:val="18"/>
        </w:numPr>
        <w:tabs>
          <w:tab w:pos="1022" w:val="left" w:leader="none"/>
        </w:tabs>
        <w:spacing w:line="240" w:lineRule="auto" w:before="0" w:after="0"/>
        <w:ind w:left="1021" w:right="291" w:hanging="281"/>
        <w:jc w:val="both"/>
        <w:rPr>
          <w:sz w:val="18"/>
        </w:rPr>
      </w:pPr>
      <w:r>
        <w:rPr>
          <w:sz w:val="18"/>
        </w:rPr>
        <w:t>Notificar los actos administrativos y las resoluciones dictadas por sus unidades administrativas, en el ejercicio de las funciones</w:t>
      </w:r>
      <w:r>
        <w:rPr>
          <w:spacing w:val="-1"/>
          <w:sz w:val="18"/>
        </w:rPr>
        <w:t> </w:t>
      </w:r>
      <w:r>
        <w:rPr>
          <w:sz w:val="18"/>
        </w:rPr>
        <w:t>convenidas.</w:t>
      </w:r>
    </w:p>
    <w:p>
      <w:pPr>
        <w:spacing w:after="0" w:line="240" w:lineRule="auto"/>
        <w:jc w:val="both"/>
        <w:rPr>
          <w:sz w:val="18"/>
        </w:rPr>
        <w:sectPr>
          <w:pgSz w:w="12240" w:h="15840"/>
          <w:pgMar w:header="698" w:footer="0" w:top="1180" w:bottom="280" w:left="820" w:right="840"/>
        </w:sectPr>
      </w:pPr>
    </w:p>
    <w:p>
      <w:pPr>
        <w:pStyle w:val="ListParagraph"/>
        <w:numPr>
          <w:ilvl w:val="0"/>
          <w:numId w:val="18"/>
        </w:numPr>
        <w:tabs>
          <w:tab w:pos="1022" w:val="left" w:leader="none"/>
        </w:tabs>
        <w:spacing w:line="242" w:lineRule="auto" w:before="95" w:after="0"/>
        <w:ind w:left="1021" w:right="303" w:hanging="281"/>
        <w:jc w:val="both"/>
        <w:rPr>
          <w:sz w:val="18"/>
        </w:rPr>
      </w:pPr>
      <w:r>
        <w:rPr>
          <w:sz w:val="18"/>
        </w:rPr>
        <w:t>Ejercer las facultades de comprobación en términos de lo previsto en el artículo 48 del citado Código, incluyendo las atribuciones y los procedimientos inherentes a dichas</w:t>
      </w:r>
      <w:r>
        <w:rPr>
          <w:spacing w:val="-5"/>
          <w:sz w:val="18"/>
        </w:rPr>
        <w:t> </w:t>
      </w:r>
      <w:r>
        <w:rPr>
          <w:sz w:val="18"/>
        </w:rPr>
        <w:t>facultades.</w:t>
      </w:r>
    </w:p>
    <w:p>
      <w:pPr>
        <w:pStyle w:val="BodyText"/>
        <w:spacing w:before="8"/>
        <w:rPr>
          <w:sz w:val="17"/>
        </w:rPr>
      </w:pPr>
    </w:p>
    <w:p>
      <w:pPr>
        <w:pStyle w:val="ListParagraph"/>
        <w:numPr>
          <w:ilvl w:val="0"/>
          <w:numId w:val="18"/>
        </w:numPr>
        <w:tabs>
          <w:tab w:pos="1022" w:val="left" w:leader="none"/>
        </w:tabs>
        <w:spacing w:line="240" w:lineRule="auto" w:before="0" w:after="0"/>
        <w:ind w:left="1021" w:right="295" w:hanging="281"/>
        <w:jc w:val="both"/>
        <w:rPr>
          <w:sz w:val="18"/>
        </w:rPr>
      </w:pPr>
      <w:r>
        <w:rPr>
          <w:sz w:val="18"/>
        </w:rPr>
        <w:t>En materia de declaratorias de prescripción de créditos fiscales y de extinción de facultades de la autoridad fiscal, tratándose de la contribución objeto de este Convenio, </w:t>
      </w:r>
      <w:r>
        <w:rPr>
          <w:b/>
          <w:sz w:val="18"/>
        </w:rPr>
        <w:t>“LA SECRETARÍA” </w:t>
      </w:r>
      <w:r>
        <w:rPr>
          <w:sz w:val="18"/>
        </w:rPr>
        <w:t>tramitará y resolverá en los términos de los artículos 43, 46 fracción II inciso C) y 53, del Código Financiero del Estado de México y</w:t>
      </w:r>
      <w:r>
        <w:rPr>
          <w:spacing w:val="-23"/>
          <w:sz w:val="18"/>
        </w:rPr>
        <w:t> </w:t>
      </w:r>
      <w:r>
        <w:rPr>
          <w:sz w:val="18"/>
        </w:rPr>
        <w:t>Municipios.</w:t>
      </w:r>
    </w:p>
    <w:p>
      <w:pPr>
        <w:pStyle w:val="BodyText"/>
      </w:pPr>
    </w:p>
    <w:p>
      <w:pPr>
        <w:pStyle w:val="ListParagraph"/>
        <w:numPr>
          <w:ilvl w:val="0"/>
          <w:numId w:val="18"/>
        </w:numPr>
        <w:tabs>
          <w:tab w:pos="1022" w:val="left" w:leader="none"/>
        </w:tabs>
        <w:spacing w:line="240" w:lineRule="auto" w:before="0" w:after="0"/>
        <w:ind w:left="1021" w:right="290" w:hanging="281"/>
        <w:jc w:val="both"/>
        <w:rPr>
          <w:sz w:val="18"/>
        </w:rPr>
      </w:pPr>
      <w:r>
        <w:rPr>
          <w:sz w:val="18"/>
        </w:rPr>
        <w:t>Actualizar el padrón del impuesto predial, en cuanto a los valores catastrales y movimientos presentados, a través de la información que proporcione </w:t>
      </w:r>
      <w:r>
        <w:rPr>
          <w:b/>
          <w:sz w:val="18"/>
        </w:rPr>
        <w:t>“EL MUNICIPIO”</w:t>
      </w:r>
      <w:r>
        <w:rPr>
          <w:sz w:val="18"/>
        </w:rPr>
        <w:t>, el Instituto de Información e Investigación Geográfica, Estadística y Catastral del Estado de México (IGECEM), así como la que obtenga </w:t>
      </w:r>
      <w:r>
        <w:rPr>
          <w:b/>
          <w:sz w:val="18"/>
        </w:rPr>
        <w:t>“LA SECRETARÍA” </w:t>
      </w:r>
      <w:r>
        <w:rPr>
          <w:sz w:val="18"/>
        </w:rPr>
        <w:t>en el ejercicio de las facultades</w:t>
      </w:r>
      <w:r>
        <w:rPr>
          <w:spacing w:val="-1"/>
          <w:sz w:val="18"/>
        </w:rPr>
        <w:t> </w:t>
      </w:r>
      <w:r>
        <w:rPr>
          <w:sz w:val="18"/>
        </w:rPr>
        <w:t>convenidas.</w:t>
      </w:r>
    </w:p>
    <w:p>
      <w:pPr>
        <w:pStyle w:val="BodyText"/>
        <w:spacing w:before="1"/>
      </w:pPr>
    </w:p>
    <w:p>
      <w:pPr>
        <w:pStyle w:val="ListParagraph"/>
        <w:numPr>
          <w:ilvl w:val="0"/>
          <w:numId w:val="18"/>
        </w:numPr>
        <w:tabs>
          <w:tab w:pos="1022" w:val="left" w:leader="none"/>
        </w:tabs>
        <w:spacing w:line="237" w:lineRule="auto" w:before="0" w:after="0"/>
        <w:ind w:left="1021" w:right="292" w:hanging="281"/>
        <w:jc w:val="both"/>
        <w:rPr>
          <w:b/>
          <w:sz w:val="18"/>
        </w:rPr>
      </w:pPr>
      <w:r>
        <w:rPr>
          <w:sz w:val="18"/>
        </w:rPr>
        <w:t>Llevar a cabo el Procedimiento Administrativo de Ejecución para hacer efectivos </w:t>
      </w:r>
      <w:r>
        <w:rPr>
          <w:spacing w:val="2"/>
          <w:sz w:val="18"/>
        </w:rPr>
        <w:t>los </w:t>
      </w:r>
      <w:r>
        <w:rPr>
          <w:sz w:val="18"/>
        </w:rPr>
        <w:t>créditos fiscales que determine, respecto del padrón de contribuyentes que le proporcione </w:t>
      </w:r>
      <w:r>
        <w:rPr>
          <w:b/>
          <w:sz w:val="18"/>
        </w:rPr>
        <w:t>“EL</w:t>
      </w:r>
      <w:r>
        <w:rPr>
          <w:b/>
          <w:spacing w:val="-12"/>
          <w:sz w:val="18"/>
        </w:rPr>
        <w:t> </w:t>
      </w:r>
      <w:r>
        <w:rPr>
          <w:b/>
          <w:sz w:val="18"/>
        </w:rPr>
        <w:t>MUNICIPIO”.</w:t>
      </w:r>
    </w:p>
    <w:p>
      <w:pPr>
        <w:pStyle w:val="BodyText"/>
        <w:spacing w:before="3"/>
        <w:rPr>
          <w:b/>
        </w:rPr>
      </w:pPr>
    </w:p>
    <w:p>
      <w:pPr>
        <w:pStyle w:val="ListParagraph"/>
        <w:numPr>
          <w:ilvl w:val="0"/>
          <w:numId w:val="18"/>
        </w:numPr>
        <w:tabs>
          <w:tab w:pos="1022" w:val="left" w:leader="none"/>
        </w:tabs>
        <w:spacing w:line="240" w:lineRule="auto" w:before="0" w:after="0"/>
        <w:ind w:left="1021" w:right="302" w:hanging="281"/>
        <w:jc w:val="both"/>
        <w:rPr>
          <w:sz w:val="18"/>
        </w:rPr>
      </w:pPr>
      <w:r>
        <w:rPr>
          <w:sz w:val="18"/>
        </w:rPr>
        <w:t>Modificar o revocar las resoluciones de carácter individual no favorables a un particular, conforme a las disposiciones legales</w:t>
      </w:r>
      <w:r>
        <w:rPr>
          <w:spacing w:val="-1"/>
          <w:sz w:val="18"/>
        </w:rPr>
        <w:t> </w:t>
      </w:r>
      <w:r>
        <w:rPr>
          <w:sz w:val="18"/>
        </w:rPr>
        <w:t>aplicables.</w:t>
      </w:r>
    </w:p>
    <w:p>
      <w:pPr>
        <w:pStyle w:val="BodyText"/>
        <w:spacing w:before="8"/>
        <w:rPr>
          <w:sz w:val="27"/>
        </w:rPr>
      </w:pPr>
    </w:p>
    <w:p>
      <w:pPr>
        <w:pStyle w:val="Heading1"/>
        <w:spacing w:before="1"/>
      </w:pPr>
      <w:r>
        <w:rPr/>
        <w:t>DE LAS FUNCIONES CATASTRALES</w:t>
      </w:r>
    </w:p>
    <w:p>
      <w:pPr>
        <w:pStyle w:val="BodyText"/>
        <w:ind w:left="312" w:right="290"/>
        <w:jc w:val="both"/>
      </w:pPr>
      <w:r>
        <w:rPr>
          <w:b/>
        </w:rPr>
        <w:t>SEGUNDA</w:t>
      </w:r>
      <w:r>
        <w:rPr/>
        <w:t>.- En virtud de que no existe inconveniente técnico jurídico por parte del IGECEM, </w:t>
      </w:r>
      <w:r>
        <w:rPr>
          <w:b/>
        </w:rPr>
        <w:t>“LAS PARTES” </w:t>
      </w:r>
      <w:r>
        <w:rPr/>
        <w:t>convienen en que </w:t>
      </w:r>
      <w:r>
        <w:rPr>
          <w:b/>
        </w:rPr>
        <w:t>“LA SECRETARIA” </w:t>
      </w:r>
      <w:r>
        <w:rPr/>
        <w:t>realice las siguientes funciones en materia catastral:</w:t>
      </w:r>
    </w:p>
    <w:p>
      <w:pPr>
        <w:pStyle w:val="BodyText"/>
        <w:spacing w:before="4"/>
        <w:rPr>
          <w:sz w:val="24"/>
        </w:rPr>
      </w:pPr>
    </w:p>
    <w:p>
      <w:pPr>
        <w:pStyle w:val="ListParagraph"/>
        <w:numPr>
          <w:ilvl w:val="0"/>
          <w:numId w:val="19"/>
        </w:numPr>
        <w:tabs>
          <w:tab w:pos="1022" w:val="left" w:leader="none"/>
        </w:tabs>
        <w:spacing w:line="237" w:lineRule="auto" w:before="1" w:after="0"/>
        <w:ind w:left="1021" w:right="298" w:hanging="281"/>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 total, proporcionada por </w:t>
      </w:r>
      <w:r>
        <w:rPr>
          <w:b/>
          <w:sz w:val="18"/>
        </w:rPr>
        <w:t>“EL MUNICIPIO” </w:t>
      </w:r>
      <w:r>
        <w:rPr>
          <w:sz w:val="18"/>
        </w:rPr>
        <w:t>o el</w:t>
      </w:r>
      <w:r>
        <w:rPr>
          <w:spacing w:val="-6"/>
          <w:sz w:val="18"/>
        </w:rPr>
        <w:t> </w:t>
      </w:r>
      <w:r>
        <w:rPr>
          <w:sz w:val="18"/>
        </w:rPr>
        <w:t>IGECEM.</w:t>
      </w:r>
    </w:p>
    <w:p>
      <w:pPr>
        <w:pStyle w:val="BodyText"/>
        <w:spacing w:before="4"/>
      </w:pPr>
    </w:p>
    <w:p>
      <w:pPr>
        <w:pStyle w:val="ListParagraph"/>
        <w:numPr>
          <w:ilvl w:val="0"/>
          <w:numId w:val="19"/>
        </w:numPr>
        <w:tabs>
          <w:tab w:pos="1022" w:val="left" w:leader="none"/>
        </w:tabs>
        <w:spacing w:line="240" w:lineRule="auto" w:before="0" w:after="0"/>
        <w:ind w:left="1021" w:right="0" w:hanging="282"/>
        <w:jc w:val="left"/>
        <w:rPr>
          <w:sz w:val="18"/>
        </w:rPr>
      </w:pPr>
      <w:r>
        <w:rPr>
          <w:sz w:val="18"/>
        </w:rPr>
        <w:t>Seleccionar zonas o manzanas para realizar la</w:t>
      </w:r>
      <w:r>
        <w:rPr>
          <w:spacing w:val="-2"/>
          <w:sz w:val="18"/>
        </w:rPr>
        <w:t> </w:t>
      </w:r>
      <w:r>
        <w:rPr>
          <w:sz w:val="18"/>
        </w:rPr>
        <w:t>verificación.</w:t>
      </w:r>
    </w:p>
    <w:p>
      <w:pPr>
        <w:pStyle w:val="BodyText"/>
        <w:spacing w:before="1"/>
      </w:pPr>
    </w:p>
    <w:p>
      <w:pPr>
        <w:pStyle w:val="ListParagraph"/>
        <w:numPr>
          <w:ilvl w:val="0"/>
          <w:numId w:val="19"/>
        </w:numPr>
        <w:tabs>
          <w:tab w:pos="1022" w:val="left" w:leader="none"/>
        </w:tabs>
        <w:spacing w:line="240" w:lineRule="auto" w:before="0" w:after="0"/>
        <w:ind w:left="1021" w:right="0" w:hanging="282"/>
        <w:jc w:val="left"/>
        <w:rPr>
          <w:sz w:val="18"/>
        </w:rPr>
      </w:pPr>
      <w:r>
        <w:rPr>
          <w:sz w:val="18"/>
        </w:rPr>
        <w:t>Seleccionar los predios sujetos a</w:t>
      </w:r>
      <w:r>
        <w:rPr>
          <w:spacing w:val="-3"/>
          <w:sz w:val="18"/>
        </w:rPr>
        <w:t> </w:t>
      </w:r>
      <w:r>
        <w:rPr>
          <w:sz w:val="18"/>
        </w:rPr>
        <w:t>verificación.</w:t>
      </w:r>
    </w:p>
    <w:p>
      <w:pPr>
        <w:pStyle w:val="BodyText"/>
        <w:spacing w:before="11"/>
        <w:rPr>
          <w:sz w:val="17"/>
        </w:rPr>
      </w:pPr>
    </w:p>
    <w:p>
      <w:pPr>
        <w:pStyle w:val="ListParagraph"/>
        <w:numPr>
          <w:ilvl w:val="0"/>
          <w:numId w:val="19"/>
        </w:numPr>
        <w:tabs>
          <w:tab w:pos="1022" w:val="left" w:leader="none"/>
        </w:tabs>
        <w:spacing w:line="240" w:lineRule="auto" w:before="0" w:after="0"/>
        <w:ind w:left="1021" w:right="304" w:hanging="281"/>
        <w:jc w:val="both"/>
        <w:rPr>
          <w:sz w:val="18"/>
        </w:rPr>
      </w:pPr>
      <w:r>
        <w:rPr>
          <w:sz w:val="18"/>
        </w:rPr>
        <w:t>Verificar los predios a través del plano de ubicación e información básica con base en las áreas designadas por la Dirección General de Recaudación conforme a las atribuciones</w:t>
      </w:r>
      <w:r>
        <w:rPr>
          <w:spacing w:val="-8"/>
          <w:sz w:val="18"/>
        </w:rPr>
        <w:t> </w:t>
      </w:r>
      <w:r>
        <w:rPr>
          <w:sz w:val="18"/>
        </w:rPr>
        <w:t>conferidas.</w:t>
      </w:r>
    </w:p>
    <w:p>
      <w:pPr>
        <w:pStyle w:val="BodyText"/>
        <w:spacing w:before="7"/>
        <w:rPr>
          <w:sz w:val="17"/>
        </w:rPr>
      </w:pPr>
    </w:p>
    <w:p>
      <w:pPr>
        <w:pStyle w:val="ListParagraph"/>
        <w:numPr>
          <w:ilvl w:val="0"/>
          <w:numId w:val="19"/>
        </w:numPr>
        <w:tabs>
          <w:tab w:pos="1022" w:val="left" w:leader="none"/>
        </w:tabs>
        <w:spacing w:line="244" w:lineRule="auto" w:before="0" w:after="0"/>
        <w:ind w:left="1021" w:right="291" w:hanging="281"/>
        <w:jc w:val="both"/>
        <w:rPr>
          <w:sz w:val="18"/>
        </w:rPr>
      </w:pPr>
      <w:r>
        <w:rPr>
          <w:sz w:val="18"/>
        </w:rPr>
        <w:t>Realizar una verificación tomando como base la información proporcionada por </w:t>
      </w:r>
      <w:r>
        <w:rPr>
          <w:b/>
          <w:sz w:val="18"/>
        </w:rPr>
        <w:t>“EL MUNICIPIO” </w:t>
      </w:r>
      <w:r>
        <w:rPr>
          <w:sz w:val="18"/>
        </w:rPr>
        <w:t>en el padrón catastral, asentando los resultados de la verificación en el formato denominado “cédula de verificación</w:t>
      </w:r>
      <w:r>
        <w:rPr>
          <w:spacing w:val="-29"/>
          <w:sz w:val="18"/>
        </w:rPr>
        <w:t> </w:t>
      </w:r>
      <w:r>
        <w:rPr>
          <w:sz w:val="18"/>
        </w:rPr>
        <w:t>catastral”.</w:t>
      </w:r>
    </w:p>
    <w:p>
      <w:pPr>
        <w:pStyle w:val="BodyText"/>
        <w:spacing w:before="4"/>
        <w:rPr>
          <w:sz w:val="17"/>
        </w:rPr>
      </w:pPr>
    </w:p>
    <w:p>
      <w:pPr>
        <w:pStyle w:val="ListParagraph"/>
        <w:numPr>
          <w:ilvl w:val="0"/>
          <w:numId w:val="19"/>
        </w:numPr>
        <w:tabs>
          <w:tab w:pos="1022" w:val="left" w:leader="none"/>
        </w:tabs>
        <w:spacing w:line="244" w:lineRule="auto" w:before="0" w:after="0"/>
        <w:ind w:left="1021" w:right="297" w:hanging="281"/>
        <w:jc w:val="both"/>
        <w:rPr>
          <w:sz w:val="18"/>
        </w:rPr>
      </w:pPr>
      <w:r>
        <w:rPr>
          <w:sz w:val="18"/>
        </w:rPr>
        <w:t>Remitir la información obtenida a </w:t>
      </w:r>
      <w:r>
        <w:rPr>
          <w:b/>
          <w:sz w:val="18"/>
        </w:rPr>
        <w:t>“EL MUNICIPIO” </w:t>
      </w:r>
      <w:r>
        <w:rPr>
          <w:sz w:val="18"/>
        </w:rPr>
        <w:t>para que actualice el padrón catastral conforme a los procedimientos estipulados en la legislación</w:t>
      </w:r>
      <w:r>
        <w:rPr>
          <w:spacing w:val="-6"/>
          <w:sz w:val="18"/>
        </w:rPr>
        <w:t> </w:t>
      </w:r>
      <w:r>
        <w:rPr>
          <w:sz w:val="18"/>
        </w:rPr>
        <w:t>vigente.</w:t>
      </w:r>
    </w:p>
    <w:p>
      <w:pPr>
        <w:pStyle w:val="BodyText"/>
        <w:spacing w:before="2"/>
        <w:rPr>
          <w:sz w:val="17"/>
        </w:rPr>
      </w:pPr>
    </w:p>
    <w:p>
      <w:pPr>
        <w:pStyle w:val="ListParagraph"/>
        <w:numPr>
          <w:ilvl w:val="0"/>
          <w:numId w:val="19"/>
        </w:numPr>
        <w:tabs>
          <w:tab w:pos="1022" w:val="left" w:leader="none"/>
        </w:tabs>
        <w:spacing w:line="247" w:lineRule="auto" w:before="0" w:after="0"/>
        <w:ind w:left="1021" w:right="290" w:hanging="281"/>
        <w:jc w:val="both"/>
        <w:rPr>
          <w:sz w:val="18"/>
        </w:rPr>
      </w:pPr>
      <w:r>
        <w:rPr>
          <w:sz w:val="18"/>
        </w:rPr>
        <w:t>Realizar notificaciones de los documentos que sean emitidos por </w:t>
      </w:r>
      <w:r>
        <w:rPr>
          <w:b/>
          <w:sz w:val="18"/>
        </w:rPr>
        <w:t>“EL MUNICIPIO” </w:t>
      </w:r>
      <w:r>
        <w:rPr>
          <w:sz w:val="18"/>
        </w:rPr>
        <w:t>en materia de actualización catastral.</w:t>
      </w:r>
    </w:p>
    <w:p>
      <w:pPr>
        <w:pStyle w:val="BodyText"/>
        <w:spacing w:before="4"/>
        <w:rPr>
          <w:sz w:val="17"/>
        </w:rPr>
      </w:pPr>
    </w:p>
    <w:p>
      <w:pPr>
        <w:pStyle w:val="ListParagraph"/>
        <w:numPr>
          <w:ilvl w:val="0"/>
          <w:numId w:val="19"/>
        </w:numPr>
        <w:tabs>
          <w:tab w:pos="1022" w:val="left" w:leader="none"/>
        </w:tabs>
        <w:spacing w:line="240" w:lineRule="auto" w:before="0" w:after="0"/>
        <w:ind w:left="1021" w:right="300" w:hanging="281"/>
        <w:jc w:val="both"/>
        <w:rPr>
          <w:sz w:val="18"/>
        </w:rPr>
      </w:pPr>
      <w:r>
        <w:rPr>
          <w:sz w:val="18"/>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3"/>
          <w:sz w:val="18"/>
        </w:rPr>
        <w:t> </w:t>
      </w:r>
      <w:r>
        <w:rPr>
          <w:sz w:val="18"/>
        </w:rPr>
        <w:t>catastral.”</w:t>
      </w:r>
    </w:p>
    <w:p>
      <w:pPr>
        <w:pStyle w:val="BodyText"/>
        <w:spacing w:before="7"/>
        <w:rPr>
          <w:sz w:val="27"/>
        </w:rPr>
      </w:pPr>
    </w:p>
    <w:p>
      <w:pPr>
        <w:pStyle w:val="Heading1"/>
        <w:spacing w:line="240" w:lineRule="auto"/>
      </w:pPr>
      <w:r>
        <w:rPr/>
        <w:t>DE LA COMPETENCIA</w:t>
      </w:r>
    </w:p>
    <w:p>
      <w:pPr>
        <w:pStyle w:val="BodyText"/>
        <w:spacing w:line="242" w:lineRule="auto" w:before="2"/>
        <w:ind w:left="312" w:right="291"/>
        <w:jc w:val="both"/>
      </w:pPr>
      <w:r>
        <w:rPr>
          <w:b/>
        </w:rPr>
        <w:t>TERCERA.- “LA SECRETARÍA” </w:t>
      </w:r>
      <w:r>
        <w:rPr/>
        <w:t>ejercerá las funciones convenidas en el presente instrumento jurídico por conducto de las Direcciones Generales de Recaudación y Fiscalización, a través de su Dirección de Área Competente, de la Delegación 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spacing w:before="1"/>
        <w:rPr>
          <w:sz w:val="23"/>
        </w:rPr>
      </w:pPr>
    </w:p>
    <w:p>
      <w:pPr>
        <w:pStyle w:val="Heading1"/>
      </w:pPr>
      <w:r>
        <w:rPr/>
        <w:t>COORDINACIÓN OPERATIVA</w:t>
      </w:r>
    </w:p>
    <w:p>
      <w:pPr>
        <w:pStyle w:val="BodyText"/>
        <w:ind w:left="312" w:right="299"/>
        <w:jc w:val="both"/>
      </w:pPr>
      <w:r>
        <w:rPr>
          <w:b/>
        </w:rPr>
        <w:t>CUARTA.- “LA SECRETARÍA” </w:t>
      </w:r>
      <w:r>
        <w:rPr/>
        <w:t>llevará a cabo las acciones descritas en la cláusula PRIMERA de conformidad con cualquier disposición legal, criterio, normatividad o lineamiento inherente al objeto del presente Convenio y que le sean aplicables a </w:t>
      </w:r>
      <w:r>
        <w:rPr>
          <w:b/>
        </w:rPr>
        <w:t>“LAS</w:t>
      </w:r>
      <w:r>
        <w:rPr>
          <w:b/>
          <w:spacing w:val="-3"/>
        </w:rPr>
        <w:t> </w:t>
      </w:r>
      <w:r>
        <w:rPr>
          <w:b/>
        </w:rPr>
        <w:t>PARTES”</w:t>
      </w:r>
      <w:r>
        <w:rPr/>
        <w:t>.</w:t>
      </w:r>
    </w:p>
    <w:p>
      <w:pPr>
        <w:pStyle w:val="BodyText"/>
        <w:rPr>
          <w:sz w:val="24"/>
        </w:rPr>
      </w:pPr>
    </w:p>
    <w:p>
      <w:pPr>
        <w:pStyle w:val="BodyText"/>
        <w:ind w:left="312" w:right="301"/>
        <w:jc w:val="both"/>
      </w:pPr>
      <w:r>
        <w:rPr/>
        <w:t>“</w:t>
      </w:r>
      <w:r>
        <w:rPr>
          <w:b/>
        </w:rPr>
        <w:t>LAS PARTES</w:t>
      </w:r>
      <w:r>
        <w:rPr/>
        <w:t>” establecerán y se sujetaran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spacing w:after="0"/>
        <w:jc w:val="both"/>
        <w:sectPr>
          <w:pgSz w:w="12240" w:h="15840"/>
          <w:pgMar w:header="777" w:footer="0" w:top="1180" w:bottom="280" w:left="820" w:right="840"/>
        </w:sectPr>
      </w:pPr>
    </w:p>
    <w:p>
      <w:pPr>
        <w:pStyle w:val="Heading1"/>
        <w:spacing w:line="240" w:lineRule="auto" w:before="114"/>
      </w:pPr>
      <w:r>
        <w:rPr/>
        <w:t>OBLIGACIONES DE “LAS PARTES”</w:t>
      </w:r>
    </w:p>
    <w:p>
      <w:pPr>
        <w:spacing w:before="0"/>
        <w:ind w:left="312" w:right="0" w:firstLine="0"/>
        <w:jc w:val="left"/>
        <w:rPr>
          <w:sz w:val="18"/>
        </w:rPr>
      </w:pPr>
      <w:r>
        <w:rPr>
          <w:b/>
          <w:sz w:val="18"/>
        </w:rPr>
        <w:t>QUINTA.- </w:t>
      </w:r>
      <w:r>
        <w:rPr>
          <w:sz w:val="18"/>
        </w:rPr>
        <w:t>Para la realización de las funciones convenidas, </w:t>
      </w:r>
      <w:r>
        <w:rPr>
          <w:b/>
          <w:sz w:val="18"/>
        </w:rPr>
        <w:t>“LAS PARTES” </w:t>
      </w:r>
      <w:r>
        <w:rPr>
          <w:sz w:val="18"/>
        </w:rPr>
        <w:t>acuerdan y se obligan a lo siguiente.</w:t>
      </w:r>
    </w:p>
    <w:p>
      <w:pPr>
        <w:pStyle w:val="BodyText"/>
        <w:spacing w:before="1"/>
      </w:pPr>
    </w:p>
    <w:p>
      <w:pPr>
        <w:pStyle w:val="Heading1"/>
        <w:numPr>
          <w:ilvl w:val="0"/>
          <w:numId w:val="20"/>
        </w:numPr>
        <w:tabs>
          <w:tab w:pos="879" w:val="left" w:leader="none"/>
          <w:tab w:pos="880" w:val="left" w:leader="none"/>
        </w:tabs>
        <w:spacing w:line="240" w:lineRule="auto" w:before="0" w:after="0"/>
        <w:ind w:left="879" w:right="0" w:hanging="568"/>
        <w:jc w:val="left"/>
      </w:pPr>
      <w:r>
        <w:rPr>
          <w:b w:val="0"/>
        </w:rPr>
        <w:t>De </w:t>
      </w:r>
      <w:r>
        <w:rPr/>
        <w:t>“LA</w:t>
      </w:r>
      <w:r>
        <w:rPr>
          <w:spacing w:val="-4"/>
        </w:rPr>
        <w:t> </w:t>
      </w:r>
      <w:r>
        <w:rPr/>
        <w:t>SECRETARÍA”</w:t>
      </w:r>
    </w:p>
    <w:p>
      <w:pPr>
        <w:pStyle w:val="BodyText"/>
        <w:spacing w:before="3"/>
        <w:rPr>
          <w:b/>
        </w:rPr>
      </w:pPr>
    </w:p>
    <w:p>
      <w:pPr>
        <w:pStyle w:val="ListParagraph"/>
        <w:numPr>
          <w:ilvl w:val="1"/>
          <w:numId w:val="20"/>
        </w:numPr>
        <w:tabs>
          <w:tab w:pos="1446" w:val="left" w:leader="none"/>
        </w:tabs>
        <w:spacing w:line="240" w:lineRule="auto" w:before="1" w:after="0"/>
        <w:ind w:left="1446" w:right="293" w:hanging="567"/>
        <w:jc w:val="both"/>
        <w:rPr>
          <w:sz w:val="18"/>
        </w:rPr>
      </w:pPr>
      <w:r>
        <w:rPr>
          <w:sz w:val="18"/>
        </w:rPr>
        <w:t>Recaudar los ingresos por concepto de impuesto predial, a través de la Caja General de Gobierno de la Subsecretaría de Tesorería, en Instituciones del Sistema Financiero Mexicano, o en los establecimientos autorizados para tal</w:t>
      </w:r>
      <w:r>
        <w:rPr>
          <w:spacing w:val="-6"/>
          <w:sz w:val="18"/>
        </w:rPr>
        <w:t> </w:t>
      </w:r>
      <w:r>
        <w:rPr>
          <w:sz w:val="18"/>
        </w:rPr>
        <w:t>efecto.</w:t>
      </w:r>
    </w:p>
    <w:p>
      <w:pPr>
        <w:pStyle w:val="BodyText"/>
        <w:spacing w:before="11"/>
        <w:rPr>
          <w:sz w:val="17"/>
        </w:rPr>
      </w:pPr>
    </w:p>
    <w:p>
      <w:pPr>
        <w:pStyle w:val="BodyText"/>
        <w:ind w:left="1446" w:right="293"/>
        <w:jc w:val="both"/>
      </w:pPr>
      <w:r>
        <w:rPr/>
        <w:t>Para lo anterior, deberá emitir y poner a disposición de los contribuyentes, mediante la clave catastral correspondiente, en la página electrónica </w:t>
      </w:r>
      <w:hyperlink r:id="rId10">
        <w:r>
          <w:rPr/>
          <w:t>https://sfpya.edomexico.gob.mx/,</w:t>
        </w:r>
      </w:hyperlink>
      <w:r>
        <w:rPr/>
        <w:t> opción Predial; el Formato Universal de Pago, el cual contendrá los conceptos e importe a pagar, así como la Línea de Captura Estatal.</w:t>
      </w:r>
    </w:p>
    <w:p>
      <w:pPr>
        <w:pStyle w:val="BodyText"/>
      </w:pPr>
    </w:p>
    <w:p>
      <w:pPr>
        <w:pStyle w:val="ListParagraph"/>
        <w:numPr>
          <w:ilvl w:val="1"/>
          <w:numId w:val="20"/>
        </w:numPr>
        <w:tabs>
          <w:tab w:pos="1446" w:val="left" w:leader="none"/>
        </w:tabs>
        <w:spacing w:line="240" w:lineRule="auto" w:before="0" w:after="0"/>
        <w:ind w:left="1446" w:right="302" w:hanging="567"/>
        <w:jc w:val="both"/>
        <w:rPr>
          <w:sz w:val="18"/>
        </w:rPr>
      </w:pPr>
      <w:r>
        <w:rPr>
          <w:sz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6"/>
          <w:sz w:val="18"/>
        </w:rPr>
        <w:t> </w:t>
      </w:r>
      <w:r>
        <w:rPr>
          <w:sz w:val="18"/>
        </w:rPr>
        <w:t>efecto.</w:t>
      </w:r>
    </w:p>
    <w:p>
      <w:pPr>
        <w:pStyle w:val="BodyText"/>
        <w:spacing w:before="7"/>
        <w:rPr>
          <w:sz w:val="17"/>
        </w:rPr>
      </w:pPr>
    </w:p>
    <w:p>
      <w:pPr>
        <w:pStyle w:val="ListParagraph"/>
        <w:numPr>
          <w:ilvl w:val="1"/>
          <w:numId w:val="20"/>
        </w:numPr>
        <w:tabs>
          <w:tab w:pos="1446" w:val="left" w:leader="none"/>
        </w:tabs>
        <w:spacing w:line="242" w:lineRule="auto" w:before="0" w:after="0"/>
        <w:ind w:left="1446" w:right="291" w:hanging="567"/>
        <w:jc w:val="both"/>
        <w:rPr>
          <w:sz w:val="18"/>
        </w:rPr>
      </w:pPr>
      <w:r>
        <w:rPr>
          <w:sz w:val="18"/>
        </w:rPr>
        <w:t>Entregar a </w:t>
      </w:r>
      <w:r>
        <w:rPr>
          <w:b/>
          <w:sz w:val="18"/>
        </w:rPr>
        <w:t>“EL MUNICIPIO” </w:t>
      </w:r>
      <w:r>
        <w:rPr>
          <w:sz w:val="18"/>
        </w:rPr>
        <w:t>dentro del plazo establecido en la cláusula DÉCIMA del presente Convenio, el importe que le corresponda por la recaudación efectivamente obtenida por concepto del impuesto predial y sus accesorios, disminuido de las comisiones bancarias, así como por los gastos de ejecución que en su caso se hayan</w:t>
      </w:r>
      <w:r>
        <w:rPr>
          <w:spacing w:val="-1"/>
          <w:sz w:val="18"/>
        </w:rPr>
        <w:t> </w:t>
      </w:r>
      <w:r>
        <w:rPr>
          <w:sz w:val="18"/>
        </w:rPr>
        <w:t>generado.</w:t>
      </w:r>
    </w:p>
    <w:p>
      <w:pPr>
        <w:pStyle w:val="BodyText"/>
        <w:spacing w:before="3"/>
        <w:rPr>
          <w:sz w:val="17"/>
        </w:rPr>
      </w:pPr>
    </w:p>
    <w:p>
      <w:pPr>
        <w:pStyle w:val="ListParagraph"/>
        <w:numPr>
          <w:ilvl w:val="1"/>
          <w:numId w:val="20"/>
        </w:numPr>
        <w:tabs>
          <w:tab w:pos="1446" w:val="left" w:leader="none"/>
        </w:tabs>
        <w:spacing w:line="247" w:lineRule="auto" w:before="0" w:after="0"/>
        <w:ind w:left="1446" w:right="294" w:hanging="567"/>
        <w:jc w:val="both"/>
        <w:rPr>
          <w:sz w:val="18"/>
        </w:rPr>
      </w:pPr>
      <w:r>
        <w:rPr>
          <w:sz w:val="18"/>
        </w:rPr>
        <w:t>Poner a disposición de los contribuyentes y/o de </w:t>
      </w:r>
      <w:r>
        <w:rPr>
          <w:b/>
          <w:sz w:val="18"/>
        </w:rPr>
        <w:t>“EL MUNICIPIO” </w:t>
      </w:r>
      <w:r>
        <w:rPr>
          <w:sz w:val="18"/>
        </w:rPr>
        <w:t>las herramientas informáticas con que cuente, para la correcta presentación de las obligaciones fiscales, respecto del impuesto</w:t>
      </w:r>
      <w:r>
        <w:rPr>
          <w:spacing w:val="-17"/>
          <w:sz w:val="18"/>
        </w:rPr>
        <w:t> </w:t>
      </w:r>
      <w:r>
        <w:rPr>
          <w:sz w:val="18"/>
        </w:rPr>
        <w:t>predial.</w:t>
      </w:r>
    </w:p>
    <w:p>
      <w:pPr>
        <w:pStyle w:val="BodyText"/>
        <w:rPr>
          <w:sz w:val="17"/>
        </w:rPr>
      </w:pPr>
    </w:p>
    <w:p>
      <w:pPr>
        <w:pStyle w:val="ListParagraph"/>
        <w:numPr>
          <w:ilvl w:val="1"/>
          <w:numId w:val="20"/>
        </w:numPr>
        <w:tabs>
          <w:tab w:pos="1446" w:val="left" w:leader="none"/>
        </w:tabs>
        <w:spacing w:line="242" w:lineRule="auto" w:before="0" w:after="0"/>
        <w:ind w:left="1446" w:right="289" w:hanging="567"/>
        <w:jc w:val="both"/>
        <w:rPr>
          <w:sz w:val="18"/>
        </w:rPr>
      </w:pPr>
      <w:r>
        <w:rPr>
          <w:sz w:val="18"/>
        </w:rPr>
        <w:t>Recibir la información del Padrón de Contribuyentes del impuesto predial que </w:t>
      </w:r>
      <w:r>
        <w:rPr>
          <w:b/>
          <w:sz w:val="18"/>
        </w:rPr>
        <w:t>“EL MUNICIPIO” </w:t>
      </w:r>
      <w:r>
        <w:rPr>
          <w:sz w:val="18"/>
        </w:rPr>
        <w:t>le proporcione, actualizarla y en su caso, incrementar los registros de los sujetos obligados, con base en la información que obtenga del</w:t>
      </w:r>
      <w:r>
        <w:rPr>
          <w:spacing w:val="-9"/>
          <w:sz w:val="18"/>
        </w:rPr>
        <w:t> </w:t>
      </w:r>
      <w:r>
        <w:rPr>
          <w:sz w:val="18"/>
        </w:rPr>
        <w:t>IGECEM.</w:t>
      </w:r>
    </w:p>
    <w:p>
      <w:pPr>
        <w:pStyle w:val="BodyText"/>
        <w:spacing w:before="10"/>
        <w:rPr>
          <w:sz w:val="17"/>
        </w:rPr>
      </w:pPr>
    </w:p>
    <w:p>
      <w:pPr>
        <w:pStyle w:val="ListParagraph"/>
        <w:numPr>
          <w:ilvl w:val="1"/>
          <w:numId w:val="20"/>
        </w:numPr>
        <w:tabs>
          <w:tab w:pos="1446" w:val="left" w:leader="none"/>
        </w:tabs>
        <w:spacing w:line="240" w:lineRule="auto" w:before="0" w:after="0"/>
        <w:ind w:left="1446" w:right="290" w:hanging="567"/>
        <w:jc w:val="both"/>
        <w:rPr>
          <w:sz w:val="18"/>
        </w:rPr>
      </w:pPr>
      <w:r>
        <w:rPr>
          <w:sz w:val="18"/>
        </w:rPr>
        <w:t>Proporcionar a los contribuyentes del impuesto predial, los servicios de orientación y asistencia de manera gratuita para el correcto cumplimiento de sus obligaciones</w:t>
      </w:r>
      <w:r>
        <w:rPr>
          <w:spacing w:val="-8"/>
          <w:sz w:val="18"/>
        </w:rPr>
        <w:t> </w:t>
      </w:r>
      <w:r>
        <w:rPr>
          <w:sz w:val="18"/>
        </w:rPr>
        <w:t>fiscales.</w:t>
      </w:r>
    </w:p>
    <w:p>
      <w:pPr>
        <w:pStyle w:val="BodyText"/>
        <w:spacing w:before="7"/>
        <w:rPr>
          <w:sz w:val="17"/>
        </w:rPr>
      </w:pPr>
    </w:p>
    <w:p>
      <w:pPr>
        <w:pStyle w:val="BodyText"/>
        <w:spacing w:line="242" w:lineRule="auto"/>
        <w:ind w:left="1446" w:right="294"/>
        <w:jc w:val="both"/>
      </w:pPr>
      <w:r>
        <w:rPr/>
        <w:t>Asimismo, atenderá y responderá por escrito con copia a </w:t>
      </w:r>
      <w:r>
        <w:rPr>
          <w:b/>
        </w:rPr>
        <w:t>“EL MUNICIPIO”</w:t>
      </w:r>
      <w:r>
        <w:rPr/>
        <w:t>, las quejas y sugerencias que los contribuyentes presenten, relacionadas con las facultades convenidas y que refieran al padrón de contribuyentes que </w:t>
      </w:r>
      <w:r>
        <w:rPr>
          <w:b/>
        </w:rPr>
        <w:t>“EL MUNICIPIO” </w:t>
      </w:r>
      <w:r>
        <w:rPr/>
        <w:t>proporcione a </w:t>
      </w:r>
      <w:r>
        <w:rPr>
          <w:b/>
        </w:rPr>
        <w:t>“LA SECRETARÍA” </w:t>
      </w:r>
      <w:r>
        <w:rPr/>
        <w:t>para la consecución del objeto del presente Convenio.</w:t>
      </w:r>
    </w:p>
    <w:p>
      <w:pPr>
        <w:pStyle w:val="BodyText"/>
        <w:spacing w:before="8"/>
        <w:rPr>
          <w:sz w:val="17"/>
        </w:rPr>
      </w:pPr>
    </w:p>
    <w:p>
      <w:pPr>
        <w:pStyle w:val="ListParagraph"/>
        <w:numPr>
          <w:ilvl w:val="1"/>
          <w:numId w:val="20"/>
        </w:numPr>
        <w:tabs>
          <w:tab w:pos="1446" w:val="left" w:leader="none"/>
        </w:tabs>
        <w:spacing w:line="240" w:lineRule="auto" w:before="0" w:after="0"/>
        <w:ind w:left="1446" w:right="293" w:hanging="567"/>
        <w:jc w:val="both"/>
        <w:rPr>
          <w:sz w:val="18"/>
        </w:rPr>
      </w:pPr>
      <w:r>
        <w:rPr>
          <w:sz w:val="18"/>
        </w:rPr>
        <w:t>Controlar, vigilar y asegurar el cumplimiento de las obligaciones fiscales en materia del impuesto predial, respecto del padrón de contribuyentes que le proporcione </w:t>
      </w:r>
      <w:r>
        <w:rPr>
          <w:b/>
          <w:sz w:val="18"/>
        </w:rPr>
        <w:t>“EL MUNICIPIO”, </w:t>
      </w:r>
      <w:r>
        <w:rPr>
          <w:sz w:val="18"/>
        </w:rPr>
        <w:t>conforme al plan de trabajo que se indica en el último párrafo de la Cláusula CUARTA del presente instrumento</w:t>
      </w:r>
      <w:r>
        <w:rPr>
          <w:spacing w:val="-14"/>
          <w:sz w:val="18"/>
        </w:rPr>
        <w:t> </w:t>
      </w:r>
      <w:r>
        <w:rPr>
          <w:sz w:val="18"/>
        </w:rPr>
        <w:t>jurídico.</w:t>
      </w:r>
    </w:p>
    <w:p>
      <w:pPr>
        <w:pStyle w:val="BodyText"/>
        <w:spacing w:before="1"/>
        <w:ind w:left="1446" w:right="304"/>
        <w:jc w:val="both"/>
      </w:pPr>
      <w:r>
        <w:rPr/>
        <w:t>Para tal efecto emitirá cartas invitación y requerimientos de obligaciones omitidas, conforme a lo dispuesto en el artículo 20 Bis del Código Financiero del Estado de México y Municipios.</w:t>
      </w:r>
    </w:p>
    <w:p>
      <w:pPr>
        <w:pStyle w:val="BodyText"/>
        <w:spacing w:before="1"/>
      </w:pPr>
    </w:p>
    <w:p>
      <w:pPr>
        <w:pStyle w:val="ListParagraph"/>
        <w:numPr>
          <w:ilvl w:val="1"/>
          <w:numId w:val="20"/>
        </w:numPr>
        <w:tabs>
          <w:tab w:pos="1446" w:val="left" w:leader="none"/>
        </w:tabs>
        <w:spacing w:line="240" w:lineRule="auto" w:before="0" w:after="0"/>
        <w:ind w:left="1446" w:right="305" w:hanging="567"/>
        <w:jc w:val="both"/>
        <w:rPr>
          <w:sz w:val="18"/>
        </w:rPr>
      </w:pPr>
      <w:r>
        <w:rPr>
          <w:sz w:val="18"/>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9"/>
          <w:sz w:val="18"/>
        </w:rPr>
        <w:t> </w:t>
      </w:r>
      <w:r>
        <w:rPr>
          <w:sz w:val="18"/>
        </w:rPr>
        <w:t>cabildo.</w:t>
      </w:r>
    </w:p>
    <w:p>
      <w:pPr>
        <w:pStyle w:val="BodyText"/>
        <w:spacing w:before="1"/>
      </w:pPr>
    </w:p>
    <w:p>
      <w:pPr>
        <w:pStyle w:val="ListParagraph"/>
        <w:numPr>
          <w:ilvl w:val="1"/>
          <w:numId w:val="20"/>
        </w:numPr>
        <w:tabs>
          <w:tab w:pos="1446" w:val="left" w:leader="none"/>
        </w:tabs>
        <w:spacing w:line="237" w:lineRule="auto" w:before="0" w:after="0"/>
        <w:ind w:left="1446" w:right="293" w:hanging="567"/>
        <w:jc w:val="both"/>
        <w:rPr>
          <w:b/>
          <w:sz w:val="18"/>
        </w:rPr>
      </w:pPr>
      <w:r>
        <w:rPr>
          <w:sz w:val="18"/>
        </w:rPr>
        <w:t>Determinar los créditos fiscales a cargo de los contribuyentes que presenten adeudos del impuesto predial, conforme al padrón de contribuyentes que le proporcione </w:t>
      </w:r>
      <w:r>
        <w:rPr>
          <w:b/>
          <w:sz w:val="18"/>
        </w:rPr>
        <w:t>“EL MUNICIPIO”, </w:t>
      </w:r>
      <w:r>
        <w:rPr>
          <w:sz w:val="18"/>
        </w:rPr>
        <w:t>o de aquellos que conozca en ejercicio de las atribuciones convenidas, adjuntando el Formato Universal de Pago, con la finalidad de facilitar a los deudores el pago del crédito fiscal a su cargo, a través de las facultades de verificación y</w:t>
      </w:r>
      <w:r>
        <w:rPr>
          <w:spacing w:val="-32"/>
          <w:sz w:val="18"/>
        </w:rPr>
        <w:t> </w:t>
      </w:r>
      <w:r>
        <w:rPr>
          <w:sz w:val="18"/>
        </w:rPr>
        <w:t>fiscalización</w:t>
      </w:r>
      <w:r>
        <w:rPr>
          <w:b/>
          <w:sz w:val="18"/>
        </w:rPr>
        <w:t>.</w:t>
      </w:r>
    </w:p>
    <w:p>
      <w:pPr>
        <w:pStyle w:val="BodyText"/>
        <w:spacing w:before="7"/>
        <w:rPr>
          <w:b/>
        </w:rPr>
      </w:pPr>
    </w:p>
    <w:p>
      <w:pPr>
        <w:pStyle w:val="ListParagraph"/>
        <w:numPr>
          <w:ilvl w:val="1"/>
          <w:numId w:val="20"/>
        </w:numPr>
        <w:tabs>
          <w:tab w:pos="1446" w:val="left" w:leader="none"/>
        </w:tabs>
        <w:spacing w:line="240" w:lineRule="auto" w:before="0" w:after="0"/>
        <w:ind w:left="1446" w:right="302" w:hanging="567"/>
        <w:jc w:val="both"/>
        <w:rPr>
          <w:sz w:val="18"/>
        </w:rPr>
      </w:pPr>
      <w:r>
        <w:rPr>
          <w:sz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pPr>
        <w:pStyle w:val="BodyText"/>
      </w:pPr>
    </w:p>
    <w:p>
      <w:pPr>
        <w:pStyle w:val="ListParagraph"/>
        <w:numPr>
          <w:ilvl w:val="1"/>
          <w:numId w:val="20"/>
        </w:numPr>
        <w:tabs>
          <w:tab w:pos="1446" w:val="left" w:leader="none"/>
        </w:tabs>
        <w:spacing w:line="240" w:lineRule="auto" w:before="0" w:after="0"/>
        <w:ind w:left="1446" w:right="301" w:hanging="567"/>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pPr>
        <w:pStyle w:val="BodyText"/>
        <w:spacing w:before="7"/>
        <w:rPr>
          <w:sz w:val="17"/>
        </w:rPr>
      </w:pPr>
    </w:p>
    <w:p>
      <w:pPr>
        <w:pStyle w:val="ListParagraph"/>
        <w:numPr>
          <w:ilvl w:val="1"/>
          <w:numId w:val="20"/>
        </w:numPr>
        <w:tabs>
          <w:tab w:pos="1446" w:val="left" w:leader="none"/>
        </w:tabs>
        <w:spacing w:line="240" w:lineRule="auto" w:before="0" w:after="0"/>
        <w:ind w:left="1446" w:right="292" w:hanging="567"/>
        <w:jc w:val="both"/>
        <w:rPr>
          <w:sz w:val="18"/>
        </w:rPr>
      </w:pPr>
      <w:r>
        <w:rPr>
          <w:sz w:val="18"/>
        </w:rPr>
        <w:t>Adjudicar a favor de </w:t>
      </w:r>
      <w:r>
        <w:rPr>
          <w:b/>
          <w:sz w:val="18"/>
        </w:rPr>
        <w:t>“EL MUNICIPIO”</w:t>
      </w:r>
      <w:r>
        <w:rPr>
          <w:sz w:val="18"/>
        </w:rPr>
        <w:t>, los bienes embargados por </w:t>
      </w:r>
      <w:r>
        <w:rPr>
          <w:b/>
          <w:sz w:val="18"/>
        </w:rPr>
        <w:t>“LA SECRETARÍA” </w:t>
      </w:r>
      <w:r>
        <w:rPr>
          <w:sz w:val="18"/>
        </w:rPr>
        <w:t>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recaude </w:t>
      </w:r>
      <w:r>
        <w:rPr>
          <w:b/>
          <w:sz w:val="18"/>
        </w:rPr>
        <w:t>“LA</w:t>
      </w:r>
      <w:r>
        <w:rPr>
          <w:b/>
          <w:spacing w:val="-6"/>
          <w:sz w:val="18"/>
        </w:rPr>
        <w:t> </w:t>
      </w:r>
      <w:r>
        <w:rPr>
          <w:b/>
          <w:sz w:val="18"/>
        </w:rPr>
        <w:t>SECRETARÍA”</w:t>
      </w:r>
      <w:r>
        <w:rPr>
          <w:sz w:val="18"/>
        </w:rPr>
        <w:t>.</w:t>
      </w:r>
    </w:p>
    <w:p>
      <w:pPr>
        <w:spacing w:after="0" w:line="240" w:lineRule="auto"/>
        <w:jc w:val="both"/>
        <w:rPr>
          <w:sz w:val="18"/>
        </w:rPr>
        <w:sectPr>
          <w:pgSz w:w="12240" w:h="15840"/>
          <w:pgMar w:header="698" w:footer="0" w:top="1180" w:bottom="280" w:left="820" w:right="840"/>
        </w:sectPr>
      </w:pPr>
    </w:p>
    <w:p>
      <w:pPr>
        <w:pStyle w:val="BodyText"/>
        <w:spacing w:before="90"/>
        <w:ind w:left="1446"/>
        <w:jc w:val="both"/>
        <w:rPr>
          <w:b/>
        </w:rPr>
      </w:pPr>
      <w:r>
        <w:rPr/>
        <w:t>Cuando existan excedentes obtenidos por la adjudicación de bienes muebles e inmuebles, </w:t>
      </w:r>
      <w:r>
        <w:rPr>
          <w:b/>
        </w:rPr>
        <w:t>"EL MUNICIPIO"</w:t>
      </w:r>
    </w:p>
    <w:p>
      <w:pPr>
        <w:pStyle w:val="BodyText"/>
        <w:spacing w:before="7"/>
        <w:ind w:left="1446"/>
        <w:jc w:val="both"/>
      </w:pPr>
      <w:r>
        <w:rPr/>
        <w:t>será responsable de entregarlos al contribuyente o responsable solidario.</w:t>
      </w:r>
    </w:p>
    <w:p>
      <w:pPr>
        <w:pStyle w:val="BodyText"/>
        <w:spacing w:before="5"/>
        <w:rPr>
          <w:sz w:val="17"/>
        </w:rPr>
      </w:pPr>
    </w:p>
    <w:p>
      <w:pPr>
        <w:pStyle w:val="BodyText"/>
        <w:spacing w:line="242" w:lineRule="auto"/>
        <w:ind w:left="1446" w:right="291"/>
        <w:jc w:val="both"/>
      </w:pPr>
      <w:r>
        <w:rPr/>
        <w:t>En caso de litigios derivados de la adjudicación de bienes a favor de </w:t>
      </w:r>
      <w:r>
        <w:rPr>
          <w:b/>
        </w:rPr>
        <w:t>"EL MUNICIPIO"</w:t>
      </w:r>
      <w:r>
        <w:rPr/>
        <w:t>, en los que exista resolución que obligue a </w:t>
      </w:r>
      <w:r>
        <w:rPr>
          <w:b/>
        </w:rPr>
        <w:t>“LA SECRETARÍA” </w:t>
      </w:r>
      <w:r>
        <w:rPr/>
        <w:t>a pagar algún monto al contribuyente, </w:t>
      </w:r>
      <w:r>
        <w:rPr>
          <w:b/>
        </w:rPr>
        <w:t>“LA SECRETARÍA”</w:t>
      </w:r>
      <w:r>
        <w:rPr/>
        <w:t>, podrá, en su caso, descontar dicha cantidad de la recaudación mensual a que se refiere la Cláusula OCTAVA del presente instrumento jurídico.</w:t>
      </w:r>
    </w:p>
    <w:p>
      <w:pPr>
        <w:pStyle w:val="BodyText"/>
        <w:spacing w:before="3"/>
        <w:rPr>
          <w:sz w:val="17"/>
        </w:rPr>
      </w:pPr>
    </w:p>
    <w:p>
      <w:pPr>
        <w:pStyle w:val="ListParagraph"/>
        <w:numPr>
          <w:ilvl w:val="1"/>
          <w:numId w:val="20"/>
        </w:numPr>
        <w:tabs>
          <w:tab w:pos="1446" w:val="left" w:leader="none"/>
        </w:tabs>
        <w:spacing w:line="247" w:lineRule="auto" w:before="0" w:after="0"/>
        <w:ind w:left="1446" w:right="296" w:hanging="567"/>
        <w:jc w:val="both"/>
        <w:rPr>
          <w:sz w:val="18"/>
        </w:rPr>
      </w:pPr>
      <w:r>
        <w:rPr>
          <w:sz w:val="18"/>
        </w:rPr>
        <w:t>Coadyuvar con </w:t>
      </w:r>
      <w:r>
        <w:rPr>
          <w:b/>
          <w:sz w:val="18"/>
        </w:rPr>
        <w:t>“EL MUNICIPIO” </w:t>
      </w:r>
      <w:r>
        <w:rPr>
          <w:sz w:val="18"/>
        </w:rPr>
        <w:t>para integrar, conservar y mantener actualizado el padrón catastral, conforme las siguientes acciones:</w:t>
      </w:r>
    </w:p>
    <w:p>
      <w:pPr>
        <w:pStyle w:val="BodyText"/>
        <w:spacing w:before="4"/>
        <w:rPr>
          <w:sz w:val="17"/>
        </w:rPr>
      </w:pPr>
    </w:p>
    <w:p>
      <w:pPr>
        <w:pStyle w:val="ListParagraph"/>
        <w:numPr>
          <w:ilvl w:val="2"/>
          <w:numId w:val="20"/>
        </w:numPr>
        <w:tabs>
          <w:tab w:pos="1730" w:val="left" w:leader="none"/>
        </w:tabs>
        <w:spacing w:line="207" w:lineRule="exact" w:before="1" w:after="0"/>
        <w:ind w:left="1729" w:right="0" w:hanging="284"/>
        <w:jc w:val="left"/>
        <w:rPr>
          <w:sz w:val="18"/>
        </w:rPr>
      </w:pPr>
      <w:r>
        <w:rPr>
          <w:sz w:val="18"/>
        </w:rPr>
        <w:t>Revisar la carpeta</w:t>
      </w:r>
      <w:r>
        <w:rPr>
          <w:spacing w:val="-1"/>
          <w:sz w:val="18"/>
        </w:rPr>
        <w:t> </w:t>
      </w:r>
      <w:r>
        <w:rPr>
          <w:sz w:val="18"/>
        </w:rPr>
        <w:t>manzanera.</w:t>
      </w:r>
    </w:p>
    <w:p>
      <w:pPr>
        <w:pStyle w:val="ListParagraph"/>
        <w:numPr>
          <w:ilvl w:val="2"/>
          <w:numId w:val="20"/>
        </w:numPr>
        <w:tabs>
          <w:tab w:pos="1730" w:val="left" w:leader="none"/>
        </w:tabs>
        <w:spacing w:line="207" w:lineRule="exact" w:before="0" w:after="0"/>
        <w:ind w:left="1729" w:right="0" w:hanging="284"/>
        <w:jc w:val="left"/>
        <w:rPr>
          <w:sz w:val="18"/>
        </w:rPr>
      </w:pPr>
      <w:r>
        <w:rPr>
          <w:sz w:val="18"/>
        </w:rPr>
        <w:t>Analizar los predios susceptibles a efectuar verificación</w:t>
      </w:r>
      <w:r>
        <w:rPr>
          <w:spacing w:val="-13"/>
          <w:sz w:val="18"/>
        </w:rPr>
        <w:t> </w:t>
      </w:r>
      <w:r>
        <w:rPr>
          <w:sz w:val="18"/>
        </w:rPr>
        <w:t>catastral.</w:t>
      </w:r>
    </w:p>
    <w:p>
      <w:pPr>
        <w:pStyle w:val="ListParagraph"/>
        <w:numPr>
          <w:ilvl w:val="2"/>
          <w:numId w:val="20"/>
        </w:numPr>
        <w:tabs>
          <w:tab w:pos="1730" w:val="left" w:leader="none"/>
        </w:tabs>
        <w:spacing w:line="207" w:lineRule="exact" w:before="1" w:after="0"/>
        <w:ind w:left="1729" w:right="0" w:hanging="284"/>
        <w:jc w:val="left"/>
        <w:rPr>
          <w:sz w:val="18"/>
        </w:rPr>
      </w:pPr>
      <w:r>
        <w:rPr>
          <w:sz w:val="18"/>
        </w:rPr>
        <w:t>Seleccionar los predios sujetos a</w:t>
      </w:r>
      <w:r>
        <w:rPr>
          <w:spacing w:val="-3"/>
          <w:sz w:val="18"/>
        </w:rPr>
        <w:t> </w:t>
      </w:r>
      <w:r>
        <w:rPr>
          <w:sz w:val="18"/>
        </w:rPr>
        <w:t>verificación.</w:t>
      </w:r>
    </w:p>
    <w:p>
      <w:pPr>
        <w:pStyle w:val="ListParagraph"/>
        <w:numPr>
          <w:ilvl w:val="2"/>
          <w:numId w:val="20"/>
        </w:numPr>
        <w:tabs>
          <w:tab w:pos="1730" w:val="left" w:leader="none"/>
        </w:tabs>
        <w:spacing w:line="240" w:lineRule="auto" w:before="0" w:after="0"/>
        <w:ind w:left="1731" w:right="290" w:hanging="286"/>
        <w:jc w:val="left"/>
        <w:rPr>
          <w:sz w:val="18"/>
        </w:rPr>
      </w:pPr>
      <w:r>
        <w:rPr>
          <w:sz w:val="18"/>
        </w:rPr>
        <w:t>Inspeccionar físicamente los predios a través del plano de ubicación e información básica. El verificador realiza una primera inspección sobre las dimensiones del inmueble, terreno y</w:t>
      </w:r>
      <w:r>
        <w:rPr>
          <w:spacing w:val="-15"/>
          <w:sz w:val="18"/>
        </w:rPr>
        <w:t> </w:t>
      </w:r>
      <w:r>
        <w:rPr>
          <w:sz w:val="18"/>
        </w:rPr>
        <w:t>construcción.</w:t>
      </w:r>
    </w:p>
    <w:p>
      <w:pPr>
        <w:pStyle w:val="ListParagraph"/>
        <w:numPr>
          <w:ilvl w:val="2"/>
          <w:numId w:val="20"/>
        </w:numPr>
        <w:tabs>
          <w:tab w:pos="1730" w:val="left" w:leader="none"/>
        </w:tabs>
        <w:spacing w:line="240" w:lineRule="auto" w:before="0" w:after="0"/>
        <w:ind w:left="1731" w:right="302" w:hanging="286"/>
        <w:jc w:val="left"/>
        <w:rPr>
          <w:sz w:val="18"/>
        </w:rPr>
      </w:pPr>
      <w:r>
        <w:rPr>
          <w:sz w:val="18"/>
        </w:rPr>
        <w:t>Cotejar la información recabada en campo respecto a la contenida en el plano base proporcionado por el municipio.</w:t>
      </w:r>
    </w:p>
    <w:p>
      <w:pPr>
        <w:pStyle w:val="ListParagraph"/>
        <w:numPr>
          <w:ilvl w:val="2"/>
          <w:numId w:val="20"/>
        </w:numPr>
        <w:tabs>
          <w:tab w:pos="1730" w:val="left" w:leader="none"/>
        </w:tabs>
        <w:spacing w:line="207" w:lineRule="exact" w:before="1" w:after="0"/>
        <w:ind w:left="1729" w:right="0" w:hanging="284"/>
        <w:jc w:val="left"/>
        <w:rPr>
          <w:sz w:val="18"/>
        </w:rPr>
      </w:pPr>
      <w:r>
        <w:rPr>
          <w:sz w:val="18"/>
        </w:rPr>
        <w:t>Concentrar la información de forma pormenorizada por predio en registro gráfico y</w:t>
      </w:r>
      <w:r>
        <w:rPr>
          <w:spacing w:val="-18"/>
          <w:sz w:val="18"/>
        </w:rPr>
        <w:t> </w:t>
      </w:r>
      <w:r>
        <w:rPr>
          <w:sz w:val="18"/>
        </w:rPr>
        <w:t>alfanumérico.</w:t>
      </w:r>
    </w:p>
    <w:p>
      <w:pPr>
        <w:pStyle w:val="ListParagraph"/>
        <w:numPr>
          <w:ilvl w:val="2"/>
          <w:numId w:val="20"/>
        </w:numPr>
        <w:tabs>
          <w:tab w:pos="1730" w:val="left" w:leader="none"/>
        </w:tabs>
        <w:spacing w:line="240" w:lineRule="auto" w:before="0" w:after="0"/>
        <w:ind w:left="1731" w:right="301" w:hanging="286"/>
        <w:jc w:val="left"/>
        <w:rPr>
          <w:sz w:val="18"/>
        </w:rPr>
      </w:pPr>
      <w:r>
        <w:rPr>
          <w:sz w:val="18"/>
        </w:rPr>
        <w:t>Entregar periódicamente los resultados de actualización del padrón catastral obtenidos directamente al personal designado por la autoridad</w:t>
      </w:r>
      <w:r>
        <w:rPr>
          <w:spacing w:val="-9"/>
          <w:sz w:val="18"/>
        </w:rPr>
        <w:t> </w:t>
      </w:r>
      <w:r>
        <w:rPr>
          <w:sz w:val="18"/>
        </w:rPr>
        <w:t>municipal.</w:t>
      </w:r>
    </w:p>
    <w:p>
      <w:pPr>
        <w:pStyle w:val="BodyText"/>
      </w:pPr>
    </w:p>
    <w:p>
      <w:pPr>
        <w:pStyle w:val="ListParagraph"/>
        <w:numPr>
          <w:ilvl w:val="1"/>
          <w:numId w:val="20"/>
        </w:numPr>
        <w:tabs>
          <w:tab w:pos="1445" w:val="left" w:leader="none"/>
          <w:tab w:pos="1446" w:val="left" w:leader="none"/>
        </w:tabs>
        <w:spacing w:line="240" w:lineRule="auto" w:before="0" w:after="0"/>
        <w:ind w:left="1446" w:right="0" w:hanging="567"/>
        <w:jc w:val="left"/>
        <w:rPr>
          <w:sz w:val="18"/>
        </w:rPr>
      </w:pPr>
      <w:r>
        <w:rPr>
          <w:sz w:val="18"/>
        </w:rPr>
        <w:t>Autorizar el pago a plazos, ya sea diferido o en</w:t>
      </w:r>
      <w:r>
        <w:rPr>
          <w:spacing w:val="-13"/>
          <w:sz w:val="18"/>
        </w:rPr>
        <w:t> </w:t>
      </w:r>
      <w:r>
        <w:rPr>
          <w:sz w:val="18"/>
        </w:rPr>
        <w:t>parcialidades.</w:t>
      </w:r>
    </w:p>
    <w:p>
      <w:pPr>
        <w:pStyle w:val="BodyText"/>
        <w:spacing w:before="10"/>
        <w:rPr>
          <w:sz w:val="17"/>
        </w:rPr>
      </w:pPr>
    </w:p>
    <w:p>
      <w:pPr>
        <w:pStyle w:val="ListParagraph"/>
        <w:numPr>
          <w:ilvl w:val="1"/>
          <w:numId w:val="20"/>
        </w:numPr>
        <w:tabs>
          <w:tab w:pos="1445" w:val="left" w:leader="none"/>
          <w:tab w:pos="1446" w:val="left" w:leader="none"/>
        </w:tabs>
        <w:spacing w:line="240" w:lineRule="auto" w:before="1" w:after="0"/>
        <w:ind w:left="1446" w:right="0" w:hanging="567"/>
        <w:jc w:val="left"/>
        <w:rPr>
          <w:sz w:val="18"/>
        </w:rPr>
      </w:pPr>
      <w:r>
        <w:rPr>
          <w:sz w:val="18"/>
        </w:rPr>
        <w:t>Llevar a cabo las facultades de revisión y comprobación fiscal a los contribuyentes</w:t>
      </w:r>
      <w:r>
        <w:rPr>
          <w:spacing w:val="-15"/>
          <w:sz w:val="18"/>
        </w:rPr>
        <w:t> </w:t>
      </w:r>
      <w:r>
        <w:rPr>
          <w:sz w:val="18"/>
        </w:rPr>
        <w:t>omisos.</w:t>
      </w:r>
    </w:p>
    <w:p>
      <w:pPr>
        <w:pStyle w:val="BodyText"/>
        <w:spacing w:before="7"/>
        <w:rPr>
          <w:sz w:val="17"/>
        </w:rPr>
      </w:pPr>
    </w:p>
    <w:p>
      <w:pPr>
        <w:pStyle w:val="ListParagraph"/>
        <w:numPr>
          <w:ilvl w:val="1"/>
          <w:numId w:val="20"/>
        </w:numPr>
        <w:tabs>
          <w:tab w:pos="1446" w:val="left" w:leader="none"/>
        </w:tabs>
        <w:spacing w:line="244" w:lineRule="auto" w:before="0" w:after="0"/>
        <w:ind w:left="1446" w:right="292" w:hanging="567"/>
        <w:jc w:val="both"/>
        <w:rPr>
          <w:sz w:val="18"/>
        </w:rPr>
      </w:pPr>
      <w:r>
        <w:rPr>
          <w:sz w:val="18"/>
        </w:rPr>
        <w:t>Integrar un expediente por cada contribuyente para </w:t>
      </w:r>
      <w:r>
        <w:rPr>
          <w:b/>
          <w:sz w:val="18"/>
        </w:rPr>
        <w:t>“EL MUNICIPIO”, </w:t>
      </w:r>
      <w:r>
        <w:rPr>
          <w:sz w:val="18"/>
        </w:rPr>
        <w:t>el cual deberá contener la documentación generada en el ejercicio de las funciones convenidas en el presente</w:t>
      </w:r>
      <w:r>
        <w:rPr>
          <w:spacing w:val="-26"/>
          <w:sz w:val="18"/>
        </w:rPr>
        <w:t> </w:t>
      </w:r>
      <w:r>
        <w:rPr>
          <w:sz w:val="18"/>
        </w:rPr>
        <w:t>instrumento.</w:t>
      </w:r>
    </w:p>
    <w:p>
      <w:pPr>
        <w:pStyle w:val="BodyText"/>
        <w:spacing w:before="2"/>
        <w:rPr>
          <w:sz w:val="17"/>
        </w:rPr>
      </w:pPr>
    </w:p>
    <w:p>
      <w:pPr>
        <w:pStyle w:val="BodyText"/>
        <w:spacing w:line="242" w:lineRule="auto"/>
        <w:ind w:left="1446" w:right="289"/>
        <w:jc w:val="both"/>
      </w:pPr>
      <w:r>
        <w:rPr/>
        <w:t>Dichos expedientes serán entregados a </w:t>
      </w:r>
      <w:r>
        <w:rPr>
          <w:b/>
        </w:rPr>
        <w:t>“EL MUNICIPIO”</w:t>
      </w:r>
      <w:r>
        <w:rPr/>
        <w:t>,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 cargo.</w:t>
      </w:r>
    </w:p>
    <w:p>
      <w:pPr>
        <w:pStyle w:val="BodyText"/>
        <w:spacing w:before="5"/>
        <w:rPr>
          <w:sz w:val="17"/>
        </w:rPr>
      </w:pPr>
    </w:p>
    <w:p>
      <w:pPr>
        <w:pStyle w:val="ListParagraph"/>
        <w:numPr>
          <w:ilvl w:val="1"/>
          <w:numId w:val="20"/>
        </w:numPr>
        <w:tabs>
          <w:tab w:pos="1446" w:val="left" w:leader="none"/>
        </w:tabs>
        <w:spacing w:line="240" w:lineRule="auto" w:before="0" w:after="0"/>
        <w:ind w:left="1446" w:right="304" w:hanging="567"/>
        <w:jc w:val="both"/>
        <w:rPr>
          <w:sz w:val="18"/>
        </w:rPr>
      </w:pPr>
      <w:r>
        <w:rPr>
          <w:sz w:val="18"/>
        </w:rPr>
        <w:t>Cuidar que la operación y ejecución de las funciones convenidas se realicen conforme a las disposiciones fiscales vigentes y aplicables.</w:t>
      </w:r>
    </w:p>
    <w:p>
      <w:pPr>
        <w:pStyle w:val="BodyText"/>
      </w:pPr>
    </w:p>
    <w:p>
      <w:pPr>
        <w:pStyle w:val="ListParagraph"/>
        <w:numPr>
          <w:ilvl w:val="1"/>
          <w:numId w:val="20"/>
        </w:numPr>
        <w:tabs>
          <w:tab w:pos="1446" w:val="left" w:leader="none"/>
        </w:tabs>
        <w:spacing w:line="240" w:lineRule="auto" w:before="1" w:after="0"/>
        <w:ind w:left="1446" w:right="298" w:hanging="567"/>
        <w:jc w:val="both"/>
        <w:rPr>
          <w:sz w:val="18"/>
        </w:rPr>
      </w:pPr>
      <w:r>
        <w:rPr>
          <w:sz w:val="18"/>
        </w:rPr>
        <w:t>No podrá concesionar, subcontratar, ni comprometer con terceros la realización de las acciones objeto de este Convenio.</w:t>
      </w:r>
    </w:p>
    <w:p>
      <w:pPr>
        <w:pStyle w:val="BodyText"/>
        <w:spacing w:before="7"/>
        <w:rPr>
          <w:sz w:val="17"/>
        </w:rPr>
      </w:pPr>
    </w:p>
    <w:p>
      <w:pPr>
        <w:pStyle w:val="ListParagraph"/>
        <w:numPr>
          <w:ilvl w:val="1"/>
          <w:numId w:val="20"/>
        </w:numPr>
        <w:tabs>
          <w:tab w:pos="1446" w:val="left" w:leader="none"/>
        </w:tabs>
        <w:spacing w:line="240" w:lineRule="auto" w:before="0" w:after="0"/>
        <w:ind w:left="1446" w:right="291" w:hanging="567"/>
        <w:jc w:val="both"/>
        <w:rPr>
          <w:sz w:val="18"/>
        </w:rPr>
      </w:pPr>
      <w:r>
        <w:rPr>
          <w:sz w:val="18"/>
        </w:rPr>
        <w:t>En caso de ser necesario, capacitar a los servidores públicos de </w:t>
      </w:r>
      <w:r>
        <w:rPr>
          <w:b/>
          <w:sz w:val="18"/>
        </w:rPr>
        <w:t>“EL MUNICIPIO” </w:t>
      </w:r>
      <w:r>
        <w:rPr>
          <w:sz w:val="18"/>
        </w:rPr>
        <w:t>que utilicen el Portal del Gobierno del Estado, para que puedan emitir líneas de captura y efectuar movimientos al padrón para realizar condonaciones autorizadas por las autoridades competentes de </w:t>
      </w:r>
      <w:r>
        <w:rPr>
          <w:b/>
          <w:sz w:val="18"/>
        </w:rPr>
        <w:t>“EL MUNICIPIO” </w:t>
      </w:r>
      <w:r>
        <w:rPr>
          <w:sz w:val="18"/>
        </w:rPr>
        <w:t>en los sistemas informáticos que </w:t>
      </w:r>
      <w:r>
        <w:rPr>
          <w:b/>
          <w:sz w:val="18"/>
        </w:rPr>
        <w:t>“LA SECRETARÍA”</w:t>
      </w:r>
      <w:r>
        <w:rPr>
          <w:b/>
          <w:spacing w:val="1"/>
          <w:sz w:val="18"/>
        </w:rPr>
        <w:t> </w:t>
      </w:r>
      <w:r>
        <w:rPr>
          <w:sz w:val="18"/>
        </w:rPr>
        <w:t>desarrolle.</w:t>
      </w:r>
    </w:p>
    <w:p>
      <w:pPr>
        <w:pStyle w:val="BodyText"/>
        <w:spacing w:before="11"/>
        <w:rPr>
          <w:sz w:val="17"/>
        </w:rPr>
      </w:pPr>
    </w:p>
    <w:p>
      <w:pPr>
        <w:pStyle w:val="Heading1"/>
        <w:numPr>
          <w:ilvl w:val="0"/>
          <w:numId w:val="20"/>
        </w:numPr>
        <w:tabs>
          <w:tab w:pos="879" w:val="left" w:leader="none"/>
          <w:tab w:pos="880" w:val="left" w:leader="none"/>
        </w:tabs>
        <w:spacing w:line="240" w:lineRule="auto" w:before="0" w:after="0"/>
        <w:ind w:left="879" w:right="0" w:hanging="568"/>
        <w:jc w:val="left"/>
      </w:pPr>
      <w:r>
        <w:rPr>
          <w:b w:val="0"/>
        </w:rPr>
        <w:t>De </w:t>
      </w:r>
      <w:r>
        <w:rPr/>
        <w:t>“EL</w:t>
      </w:r>
      <w:r>
        <w:rPr>
          <w:spacing w:val="-3"/>
        </w:rPr>
        <w:t> </w:t>
      </w:r>
      <w:r>
        <w:rPr/>
        <w:t>MUNICIPIO”</w:t>
      </w:r>
    </w:p>
    <w:p>
      <w:pPr>
        <w:pStyle w:val="BodyText"/>
        <w:spacing w:before="10"/>
        <w:rPr>
          <w:b/>
          <w:sz w:val="17"/>
        </w:rPr>
      </w:pPr>
    </w:p>
    <w:p>
      <w:pPr>
        <w:pStyle w:val="ListParagraph"/>
        <w:numPr>
          <w:ilvl w:val="0"/>
          <w:numId w:val="21"/>
        </w:numPr>
        <w:tabs>
          <w:tab w:pos="1446" w:val="left" w:leader="none"/>
        </w:tabs>
        <w:spacing w:line="244" w:lineRule="auto" w:before="0" w:after="0"/>
        <w:ind w:left="1446" w:right="294" w:hanging="567"/>
        <w:jc w:val="both"/>
        <w:rPr>
          <w:sz w:val="18"/>
        </w:rPr>
      </w:pPr>
      <w:r>
        <w:rPr>
          <w:sz w:val="18"/>
        </w:rPr>
        <w:t>Enviar a </w:t>
      </w:r>
      <w:r>
        <w:rPr>
          <w:b/>
          <w:sz w:val="18"/>
        </w:rPr>
        <w:t>“LA SECRETARÍA” </w:t>
      </w:r>
      <w:r>
        <w:rPr>
          <w:sz w:val="18"/>
        </w:rPr>
        <w:t>por conducto de la Dirección General de Recaudación, el padrón de los contribuyentes del impuesto predial, conforme al plan de trabajo que acuerde con ésta, dentro de los 30 (treinta) días naturales siguientes a la firma del presente</w:t>
      </w:r>
      <w:r>
        <w:rPr>
          <w:spacing w:val="-3"/>
          <w:sz w:val="18"/>
        </w:rPr>
        <w:t> </w:t>
      </w:r>
      <w:r>
        <w:rPr>
          <w:sz w:val="18"/>
        </w:rPr>
        <w:t>Convenio.</w:t>
      </w:r>
    </w:p>
    <w:p>
      <w:pPr>
        <w:pStyle w:val="BodyText"/>
        <w:spacing w:before="6"/>
        <w:rPr>
          <w:sz w:val="17"/>
        </w:rPr>
      </w:pPr>
    </w:p>
    <w:p>
      <w:pPr>
        <w:pStyle w:val="ListParagraph"/>
        <w:numPr>
          <w:ilvl w:val="0"/>
          <w:numId w:val="21"/>
        </w:numPr>
        <w:tabs>
          <w:tab w:pos="1446" w:val="left" w:leader="none"/>
        </w:tabs>
        <w:spacing w:line="237" w:lineRule="auto" w:before="0" w:after="0"/>
        <w:ind w:left="1446" w:right="288" w:hanging="567"/>
        <w:jc w:val="both"/>
        <w:rPr>
          <w:sz w:val="18"/>
        </w:rPr>
      </w:pPr>
      <w:r>
        <w:rPr>
          <w:sz w:val="18"/>
        </w:rPr>
        <w:t>Proporcionar en forma completa, correcta y oportuna la información adicional que le soliciten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y la Procuraduría Fiscal dependientes de “</w:t>
      </w:r>
      <w:r>
        <w:rPr>
          <w:b/>
          <w:sz w:val="18"/>
        </w:rPr>
        <w:t>LA SECRETARÍA</w:t>
      </w:r>
      <w:r>
        <w:rPr>
          <w:sz w:val="18"/>
        </w:rPr>
        <w:t>”, relacionada con las facultades</w:t>
      </w:r>
      <w:r>
        <w:rPr>
          <w:spacing w:val="-4"/>
          <w:sz w:val="18"/>
        </w:rPr>
        <w:t> </w:t>
      </w:r>
      <w:r>
        <w:rPr>
          <w:sz w:val="18"/>
        </w:rPr>
        <w:t>convenidas.</w:t>
      </w:r>
    </w:p>
    <w:p>
      <w:pPr>
        <w:pStyle w:val="BodyText"/>
        <w:spacing w:before="10"/>
      </w:pPr>
    </w:p>
    <w:p>
      <w:pPr>
        <w:pStyle w:val="ListParagraph"/>
        <w:numPr>
          <w:ilvl w:val="0"/>
          <w:numId w:val="21"/>
        </w:numPr>
        <w:tabs>
          <w:tab w:pos="1446" w:val="left" w:leader="none"/>
        </w:tabs>
        <w:spacing w:line="240" w:lineRule="auto" w:before="0" w:after="0"/>
        <w:ind w:left="1446" w:right="293" w:hanging="567"/>
        <w:jc w:val="both"/>
        <w:rPr>
          <w:sz w:val="18"/>
        </w:rPr>
      </w:pPr>
      <w:r>
        <w:rPr>
          <w:sz w:val="18"/>
        </w:rPr>
        <w:t>A partir del inicio de la vigencia del presente Convenio, los pagos por concepto de impuesto predial, se realizarán a través de la Caja General de Gobierno de la Subsecretaría de Tesorería, en Instituciones del Sistema Financiero Mexicano, o en los establecimientos autorizados para tal efecto; así como en la Tesorería Municipal y en las Instituciones con las cuales “</w:t>
      </w:r>
      <w:r>
        <w:rPr>
          <w:b/>
          <w:sz w:val="18"/>
        </w:rPr>
        <w:t>EL MUNICIPIO” </w:t>
      </w:r>
      <w:r>
        <w:rPr>
          <w:sz w:val="18"/>
        </w:rPr>
        <w:t>ya tiene Convenio; no obstante, podrá ejercer acciones</w:t>
      </w:r>
      <w:r>
        <w:rPr>
          <w:spacing w:val="7"/>
          <w:sz w:val="18"/>
        </w:rPr>
        <w:t> </w:t>
      </w:r>
      <w:r>
        <w:rPr>
          <w:sz w:val="18"/>
        </w:rPr>
        <w:t>relacionadas</w:t>
      </w:r>
      <w:r>
        <w:rPr>
          <w:spacing w:val="7"/>
          <w:sz w:val="18"/>
        </w:rPr>
        <w:t> </w:t>
      </w:r>
      <w:r>
        <w:rPr>
          <w:sz w:val="18"/>
        </w:rPr>
        <w:t>con</w:t>
      </w:r>
      <w:r>
        <w:rPr>
          <w:spacing w:val="7"/>
          <w:sz w:val="18"/>
        </w:rPr>
        <w:t> </w:t>
      </w:r>
      <w:r>
        <w:rPr>
          <w:sz w:val="18"/>
        </w:rPr>
        <w:t>la</w:t>
      </w:r>
      <w:r>
        <w:rPr>
          <w:spacing w:val="5"/>
          <w:sz w:val="18"/>
        </w:rPr>
        <w:t> </w:t>
      </w:r>
      <w:r>
        <w:rPr>
          <w:sz w:val="18"/>
        </w:rPr>
        <w:t>orientación,</w:t>
      </w:r>
      <w:r>
        <w:rPr>
          <w:spacing w:val="7"/>
          <w:sz w:val="18"/>
        </w:rPr>
        <w:t> </w:t>
      </w:r>
      <w:r>
        <w:rPr>
          <w:sz w:val="18"/>
        </w:rPr>
        <w:t>atención</w:t>
      </w:r>
      <w:r>
        <w:rPr>
          <w:spacing w:val="7"/>
          <w:sz w:val="18"/>
        </w:rPr>
        <w:t> </w:t>
      </w:r>
      <w:r>
        <w:rPr>
          <w:sz w:val="18"/>
        </w:rPr>
        <w:t>a</w:t>
      </w:r>
      <w:r>
        <w:rPr>
          <w:spacing w:val="7"/>
          <w:sz w:val="18"/>
        </w:rPr>
        <w:t> </w:t>
      </w:r>
      <w:r>
        <w:rPr>
          <w:sz w:val="18"/>
        </w:rPr>
        <w:t>contribuyentes</w:t>
      </w:r>
      <w:r>
        <w:rPr>
          <w:spacing w:val="8"/>
          <w:sz w:val="18"/>
        </w:rPr>
        <w:t> </w:t>
      </w:r>
      <w:r>
        <w:rPr>
          <w:sz w:val="18"/>
        </w:rPr>
        <w:t>y</w:t>
      </w:r>
      <w:r>
        <w:rPr>
          <w:spacing w:val="5"/>
          <w:sz w:val="18"/>
        </w:rPr>
        <w:t> </w:t>
      </w:r>
      <w:r>
        <w:rPr>
          <w:sz w:val="18"/>
        </w:rPr>
        <w:t>la</w:t>
      </w:r>
      <w:r>
        <w:rPr>
          <w:spacing w:val="7"/>
          <w:sz w:val="18"/>
        </w:rPr>
        <w:t> </w:t>
      </w:r>
      <w:r>
        <w:rPr>
          <w:sz w:val="18"/>
        </w:rPr>
        <w:t>emisión</w:t>
      </w:r>
      <w:r>
        <w:rPr>
          <w:spacing w:val="8"/>
          <w:sz w:val="18"/>
        </w:rPr>
        <w:t> </w:t>
      </w:r>
      <w:r>
        <w:rPr>
          <w:sz w:val="18"/>
        </w:rPr>
        <w:t>de</w:t>
      </w:r>
      <w:r>
        <w:rPr>
          <w:spacing w:val="7"/>
          <w:sz w:val="18"/>
        </w:rPr>
        <w:t> </w:t>
      </w:r>
      <w:r>
        <w:rPr>
          <w:sz w:val="18"/>
        </w:rPr>
        <w:t>Formatos</w:t>
      </w:r>
      <w:r>
        <w:rPr>
          <w:spacing w:val="7"/>
          <w:sz w:val="18"/>
        </w:rPr>
        <w:t> </w:t>
      </w:r>
      <w:r>
        <w:rPr>
          <w:sz w:val="18"/>
        </w:rPr>
        <w:t>Universales</w:t>
      </w:r>
      <w:r>
        <w:rPr>
          <w:spacing w:val="7"/>
          <w:sz w:val="18"/>
        </w:rPr>
        <w:t> </w:t>
      </w:r>
      <w:r>
        <w:rPr>
          <w:sz w:val="18"/>
        </w:rPr>
        <w:t>de</w:t>
      </w:r>
    </w:p>
    <w:p>
      <w:pPr>
        <w:spacing w:after="0" w:line="240" w:lineRule="auto"/>
        <w:jc w:val="both"/>
        <w:rPr>
          <w:sz w:val="18"/>
        </w:rPr>
        <w:sectPr>
          <w:pgSz w:w="12240" w:h="15840"/>
          <w:pgMar w:header="777" w:footer="0" w:top="1180" w:bottom="280" w:left="820" w:right="840"/>
        </w:sectPr>
      </w:pPr>
    </w:p>
    <w:p>
      <w:pPr>
        <w:pStyle w:val="BodyText"/>
        <w:spacing w:before="119"/>
        <w:ind w:left="1446" w:right="297"/>
        <w:jc w:val="both"/>
      </w:pPr>
      <w:r>
        <w:rPr/>
        <w:t>Pago a través de la página electrónica del Gobierno del Estado de México, referida en la cláusula QUINTA fracción I inciso a) segundo párrafo.</w:t>
      </w:r>
    </w:p>
    <w:p>
      <w:pPr>
        <w:pStyle w:val="BodyText"/>
        <w:spacing w:before="7"/>
        <w:rPr>
          <w:sz w:val="17"/>
        </w:rPr>
      </w:pPr>
    </w:p>
    <w:p>
      <w:pPr>
        <w:pStyle w:val="ListParagraph"/>
        <w:numPr>
          <w:ilvl w:val="0"/>
          <w:numId w:val="21"/>
        </w:numPr>
        <w:tabs>
          <w:tab w:pos="1446" w:val="left" w:leader="none"/>
        </w:tabs>
        <w:spacing w:line="242" w:lineRule="auto" w:before="0" w:after="0"/>
        <w:ind w:left="1446" w:right="296" w:hanging="567"/>
        <w:jc w:val="both"/>
        <w:rPr>
          <w:sz w:val="18"/>
        </w:rPr>
      </w:pPr>
      <w:r>
        <w:rPr>
          <w:sz w:val="18"/>
        </w:rPr>
        <w:t>Informar de forma mensual a </w:t>
      </w:r>
      <w:r>
        <w:rPr>
          <w:b/>
          <w:sz w:val="18"/>
        </w:rPr>
        <w:t>“LA 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9"/>
          <w:sz w:val="18"/>
        </w:rPr>
        <w:t> </w:t>
      </w:r>
      <w:r>
        <w:rPr>
          <w:sz w:val="18"/>
        </w:rPr>
        <w:t>suelo.</w:t>
      </w:r>
    </w:p>
    <w:p>
      <w:pPr>
        <w:pStyle w:val="BodyText"/>
        <w:spacing w:before="3"/>
        <w:rPr>
          <w:sz w:val="17"/>
        </w:rPr>
      </w:pPr>
    </w:p>
    <w:p>
      <w:pPr>
        <w:pStyle w:val="ListParagraph"/>
        <w:numPr>
          <w:ilvl w:val="0"/>
          <w:numId w:val="21"/>
        </w:numPr>
        <w:tabs>
          <w:tab w:pos="1445" w:val="left" w:leader="none"/>
          <w:tab w:pos="1446" w:val="left" w:leader="none"/>
        </w:tabs>
        <w:spacing w:line="240" w:lineRule="auto" w:before="0" w:after="0"/>
        <w:ind w:left="1446" w:right="288" w:hanging="567"/>
        <w:jc w:val="left"/>
        <w:rPr>
          <w:sz w:val="18"/>
        </w:rPr>
      </w:pPr>
      <w:r>
        <w:rPr>
          <w:sz w:val="18"/>
        </w:rPr>
        <w:t>Recoger por sus propios medios los bienes muebles que sean adjudicados a su favor, en el depósito de </w:t>
      </w:r>
      <w:r>
        <w:rPr>
          <w:b/>
          <w:sz w:val="18"/>
        </w:rPr>
        <w:t>“LA SECRETARÍA” </w:t>
      </w:r>
      <w:r>
        <w:rPr>
          <w:sz w:val="18"/>
        </w:rPr>
        <w:t>en el que hayan quedado</w:t>
      </w:r>
      <w:r>
        <w:rPr>
          <w:spacing w:val="-4"/>
          <w:sz w:val="18"/>
        </w:rPr>
        <w:t> </w:t>
      </w:r>
      <w:r>
        <w:rPr>
          <w:sz w:val="18"/>
        </w:rPr>
        <w:t>resguardados.</w:t>
      </w:r>
    </w:p>
    <w:p>
      <w:pPr>
        <w:pStyle w:val="BodyText"/>
        <w:spacing w:before="5"/>
      </w:pPr>
    </w:p>
    <w:p>
      <w:pPr>
        <w:pStyle w:val="BodyText"/>
        <w:spacing w:before="1"/>
        <w:ind w:left="1446" w:right="289"/>
        <w:jc w:val="both"/>
      </w:pPr>
      <w:r>
        <w:rPr/>
        <w:t>Cuando el bien (mueble o inmueble) adjudicado sea el único con el que se cubra el crédito principal y accesorios legales, </w:t>
      </w:r>
      <w:r>
        <w:rPr>
          <w:b/>
        </w:rPr>
        <w:t>“EL MUNICIPIO” </w:t>
      </w:r>
      <w:r>
        <w:rPr/>
        <w:t>está obligado a retribuir en importe líquido, los gastos de ejecución que le correspondan a </w:t>
      </w:r>
      <w:r>
        <w:rPr>
          <w:b/>
        </w:rPr>
        <w:t>“LA SECRETARÍA”, </w:t>
      </w:r>
      <w:r>
        <w:rPr/>
        <w:t>en forma inmediata mediante el Formato Universal de Pago que le será entregado por ésta última a </w:t>
      </w:r>
      <w:r>
        <w:rPr>
          <w:b/>
        </w:rPr>
        <w:t>“EL MUNICIPIO” </w:t>
      </w:r>
      <w:r>
        <w:rPr/>
        <w:t>y que contendrá la línea de captura con el concepto correspondiente.</w:t>
      </w:r>
    </w:p>
    <w:p>
      <w:pPr>
        <w:pStyle w:val="BodyText"/>
        <w:spacing w:before="10"/>
        <w:rPr>
          <w:sz w:val="17"/>
        </w:rPr>
      </w:pPr>
    </w:p>
    <w:p>
      <w:pPr>
        <w:pStyle w:val="ListParagraph"/>
        <w:numPr>
          <w:ilvl w:val="0"/>
          <w:numId w:val="21"/>
        </w:numPr>
        <w:tabs>
          <w:tab w:pos="1445" w:val="left" w:leader="none"/>
          <w:tab w:pos="1446" w:val="left" w:leader="none"/>
        </w:tabs>
        <w:spacing w:line="240" w:lineRule="auto" w:before="0" w:after="0"/>
        <w:ind w:left="1446" w:right="304" w:hanging="567"/>
        <w:jc w:val="left"/>
        <w:rPr>
          <w:sz w:val="18"/>
        </w:rPr>
      </w:pPr>
      <w:r>
        <w:rPr>
          <w:sz w:val="18"/>
        </w:rPr>
        <w:t>A solicitud de los contribuyentes, emitir y poner a su disposición el Formato Universal de Pago, el cual contendrá los conceptos e importe a pagar, así como la línea de</w:t>
      </w:r>
      <w:r>
        <w:rPr>
          <w:spacing w:val="-12"/>
          <w:sz w:val="18"/>
        </w:rPr>
        <w:t> </w:t>
      </w:r>
      <w:r>
        <w:rPr>
          <w:sz w:val="18"/>
        </w:rPr>
        <w:t>captura.</w:t>
      </w:r>
    </w:p>
    <w:p>
      <w:pPr>
        <w:pStyle w:val="BodyText"/>
        <w:spacing w:before="8"/>
        <w:rPr>
          <w:sz w:val="17"/>
        </w:rPr>
      </w:pPr>
    </w:p>
    <w:p>
      <w:pPr>
        <w:pStyle w:val="ListParagraph"/>
        <w:numPr>
          <w:ilvl w:val="0"/>
          <w:numId w:val="21"/>
        </w:numPr>
        <w:tabs>
          <w:tab w:pos="1446" w:val="left" w:leader="none"/>
        </w:tabs>
        <w:spacing w:line="244" w:lineRule="auto" w:before="0" w:after="0"/>
        <w:ind w:left="1446" w:right="294" w:hanging="567"/>
        <w:jc w:val="both"/>
        <w:rPr>
          <w:sz w:val="18"/>
        </w:rPr>
      </w:pPr>
      <w:r>
        <w:rPr>
          <w:sz w:val="18"/>
        </w:rPr>
        <w:t>Poner a disposición de </w:t>
      </w:r>
      <w:r>
        <w:rPr>
          <w:b/>
          <w:sz w:val="18"/>
        </w:rPr>
        <w:t>“LA SECRETARÍA” </w:t>
      </w:r>
      <w:r>
        <w:rPr>
          <w:sz w:val="18"/>
        </w:rPr>
        <w:t>las herramientas informáticas con que cuente, para la correcta presentación de las obligaciones fiscales, respecto del impuesto</w:t>
      </w:r>
      <w:r>
        <w:rPr>
          <w:spacing w:val="-7"/>
          <w:sz w:val="18"/>
        </w:rPr>
        <w:t> </w:t>
      </w:r>
      <w:r>
        <w:rPr>
          <w:sz w:val="18"/>
        </w:rPr>
        <w:t>predial.</w:t>
      </w:r>
    </w:p>
    <w:p>
      <w:pPr>
        <w:pStyle w:val="BodyText"/>
        <w:spacing w:before="4"/>
        <w:rPr>
          <w:sz w:val="17"/>
        </w:rPr>
      </w:pPr>
    </w:p>
    <w:p>
      <w:pPr>
        <w:pStyle w:val="ListParagraph"/>
        <w:numPr>
          <w:ilvl w:val="0"/>
          <w:numId w:val="21"/>
        </w:numPr>
        <w:tabs>
          <w:tab w:pos="1446" w:val="left" w:leader="none"/>
        </w:tabs>
        <w:spacing w:line="242" w:lineRule="auto" w:before="0" w:after="0"/>
        <w:ind w:left="1446" w:right="293" w:hanging="567"/>
        <w:jc w:val="both"/>
        <w:rPr>
          <w:sz w:val="18"/>
        </w:rPr>
      </w:pPr>
      <w:r>
        <w:rPr>
          <w:sz w:val="18"/>
        </w:rPr>
        <w:t>Para efecto de comunicación vía correo electrónico, </w:t>
      </w:r>
      <w:r>
        <w:rPr>
          <w:b/>
          <w:sz w:val="18"/>
        </w:rPr>
        <w:t>“EL MUNICIPIO” </w:t>
      </w:r>
      <w:r>
        <w:rPr>
          <w:sz w:val="18"/>
        </w:rPr>
        <w:t>deberá proporcionar una cuenta de correo pública o institucional que lo identifique; a efecto de salvaguardar la información confidencial en términos de la cláusula DÉCIMA</w:t>
      </w:r>
      <w:r>
        <w:rPr>
          <w:spacing w:val="-7"/>
          <w:sz w:val="18"/>
        </w:rPr>
        <w:t> </w:t>
      </w:r>
      <w:r>
        <w:rPr>
          <w:sz w:val="18"/>
        </w:rPr>
        <w:t>OCTAVA.</w:t>
      </w:r>
    </w:p>
    <w:p>
      <w:pPr>
        <w:pStyle w:val="BodyText"/>
        <w:spacing w:before="5"/>
        <w:rPr>
          <w:sz w:val="17"/>
        </w:rPr>
      </w:pPr>
    </w:p>
    <w:p>
      <w:pPr>
        <w:pStyle w:val="ListParagraph"/>
        <w:numPr>
          <w:ilvl w:val="0"/>
          <w:numId w:val="21"/>
        </w:numPr>
        <w:tabs>
          <w:tab w:pos="1446" w:val="left" w:leader="none"/>
        </w:tabs>
        <w:spacing w:line="240" w:lineRule="auto" w:before="0" w:after="0"/>
        <w:ind w:left="1446" w:right="292" w:hanging="567"/>
        <w:jc w:val="both"/>
        <w:rPr>
          <w:sz w:val="18"/>
        </w:rPr>
      </w:pPr>
      <w:r>
        <w:rPr>
          <w:sz w:val="18"/>
        </w:rPr>
        <w:t>Coadyuvar con </w:t>
      </w:r>
      <w:r>
        <w:rPr>
          <w:b/>
          <w:sz w:val="18"/>
        </w:rPr>
        <w:t>“LA SECRETARÍA” </w:t>
      </w:r>
      <w:r>
        <w:rPr>
          <w:sz w:val="18"/>
        </w:rPr>
        <w:t>en el desempeño de las funciones catastrales establecidas en la cláusula SEGUNDA del presente documento jurídico, debiendo, en su caso, facilitar, a </w:t>
      </w:r>
      <w:r>
        <w:rPr>
          <w:b/>
          <w:sz w:val="18"/>
        </w:rPr>
        <w:t>“LA SECRETARÍA” </w:t>
      </w:r>
      <w:r>
        <w:rPr>
          <w:sz w:val="18"/>
        </w:rPr>
        <w:t>los recursos materiales necesarios para el desempeño de dichas funciones, además de aquellas que serán establecidas en el plan de trabajo que se</w:t>
      </w:r>
      <w:r>
        <w:rPr>
          <w:spacing w:val="-3"/>
          <w:sz w:val="18"/>
        </w:rPr>
        <w:t> </w:t>
      </w:r>
      <w:r>
        <w:rPr>
          <w:sz w:val="18"/>
        </w:rPr>
        <w:t>acuerde.</w:t>
      </w:r>
    </w:p>
    <w:p>
      <w:pPr>
        <w:pStyle w:val="BodyText"/>
        <w:spacing w:before="4"/>
      </w:pPr>
    </w:p>
    <w:p>
      <w:pPr>
        <w:pStyle w:val="ListParagraph"/>
        <w:numPr>
          <w:ilvl w:val="0"/>
          <w:numId w:val="21"/>
        </w:numPr>
        <w:tabs>
          <w:tab w:pos="1445" w:val="left" w:leader="none"/>
          <w:tab w:pos="1446" w:val="left" w:leader="none"/>
        </w:tabs>
        <w:spacing w:line="240" w:lineRule="auto" w:before="0" w:after="0"/>
        <w:ind w:left="1446" w:right="297" w:hanging="567"/>
        <w:jc w:val="left"/>
        <w:rPr>
          <w:sz w:val="18"/>
        </w:rPr>
      </w:pPr>
      <w:r>
        <w:rPr>
          <w:sz w:val="18"/>
        </w:rPr>
        <w:t>Recibir y resolver las solicitudes presentadas por los contribuyentes respecto de la devolución de cantidades pagadas indebidamente o en demasía y, en su caso, efectuar el pago</w:t>
      </w:r>
      <w:r>
        <w:rPr>
          <w:spacing w:val="-21"/>
          <w:sz w:val="18"/>
        </w:rPr>
        <w:t> </w:t>
      </w:r>
      <w:r>
        <w:rPr>
          <w:sz w:val="18"/>
        </w:rPr>
        <w:t>correspondiente.</w:t>
      </w:r>
    </w:p>
    <w:p>
      <w:pPr>
        <w:pStyle w:val="BodyText"/>
        <w:spacing w:before="8"/>
        <w:rPr>
          <w:sz w:val="17"/>
        </w:rPr>
      </w:pPr>
    </w:p>
    <w:p>
      <w:pPr>
        <w:pStyle w:val="Heading1"/>
      </w:pPr>
      <w:r>
        <w:rPr/>
        <w:t>DE LOS CRÉDITOS FISCALES</w:t>
      </w:r>
    </w:p>
    <w:p>
      <w:pPr>
        <w:spacing w:line="244" w:lineRule="auto" w:before="0"/>
        <w:ind w:left="312" w:right="292" w:firstLine="0"/>
        <w:jc w:val="both"/>
        <w:rPr>
          <w:sz w:val="18"/>
        </w:rPr>
      </w:pPr>
      <w:r>
        <w:rPr>
          <w:b/>
          <w:sz w:val="18"/>
        </w:rPr>
        <w:t>SEXTA.- </w:t>
      </w:r>
      <w:r>
        <w:rPr>
          <w:sz w:val="18"/>
        </w:rPr>
        <w:t>Los créditos fiscales que </w:t>
      </w:r>
      <w:r>
        <w:rPr>
          <w:b/>
          <w:sz w:val="18"/>
        </w:rPr>
        <w:t>"EL MUNICIPIO" </w:t>
      </w:r>
      <w:r>
        <w:rPr>
          <w:sz w:val="18"/>
        </w:rPr>
        <w:t>proporcionará a </w:t>
      </w:r>
      <w:r>
        <w:rPr>
          <w:b/>
          <w:sz w:val="18"/>
        </w:rPr>
        <w:t>"LA SECRETARÍA" </w:t>
      </w:r>
      <w:r>
        <w:rPr>
          <w:sz w:val="18"/>
        </w:rPr>
        <w:t>para su recuperación, deberán reunir las siguientes características.</w:t>
      </w:r>
    </w:p>
    <w:p>
      <w:pPr>
        <w:pStyle w:val="BodyText"/>
        <w:spacing w:before="8"/>
        <w:rPr>
          <w:sz w:val="17"/>
        </w:rPr>
      </w:pPr>
    </w:p>
    <w:p>
      <w:pPr>
        <w:pStyle w:val="ListParagraph"/>
        <w:numPr>
          <w:ilvl w:val="0"/>
          <w:numId w:val="22"/>
        </w:numPr>
        <w:tabs>
          <w:tab w:pos="1022" w:val="left" w:leader="none"/>
        </w:tabs>
        <w:spacing w:line="240" w:lineRule="auto" w:before="1" w:after="0"/>
        <w:ind w:left="1021" w:right="293" w:hanging="303"/>
        <w:jc w:val="both"/>
        <w:rPr>
          <w:sz w:val="18"/>
        </w:rPr>
      </w:pPr>
      <w:r>
        <w:rPr>
          <w:sz w:val="18"/>
        </w:rPr>
        <w:t>Estar firmes, es decir, cuando han transcurrido los términos legales para su impugnación, cuando exista desistimiento al medio de defensa de que se trate o cuando la resolución correspondiente ya no admita medio de defensa</w:t>
      </w:r>
      <w:r>
        <w:rPr>
          <w:spacing w:val="-3"/>
          <w:sz w:val="18"/>
        </w:rPr>
        <w:t> </w:t>
      </w:r>
      <w:r>
        <w:rPr>
          <w:sz w:val="18"/>
        </w:rPr>
        <w:t>alguno.</w:t>
      </w:r>
    </w:p>
    <w:p>
      <w:pPr>
        <w:pStyle w:val="BodyText"/>
        <w:spacing w:before="6"/>
        <w:rPr>
          <w:sz w:val="17"/>
        </w:rPr>
      </w:pPr>
    </w:p>
    <w:p>
      <w:pPr>
        <w:pStyle w:val="ListParagraph"/>
        <w:numPr>
          <w:ilvl w:val="0"/>
          <w:numId w:val="22"/>
        </w:numPr>
        <w:tabs>
          <w:tab w:pos="1022" w:val="left" w:leader="none"/>
        </w:tabs>
        <w:spacing w:line="244" w:lineRule="auto" w:before="0" w:after="0"/>
        <w:ind w:left="1021" w:right="294" w:hanging="303"/>
        <w:jc w:val="both"/>
        <w:rPr>
          <w:sz w:val="18"/>
        </w:rPr>
      </w:pPr>
      <w:r>
        <w:rPr>
          <w:sz w:val="18"/>
        </w:rPr>
        <w:t>Que no se trate de créditos fiscales en los cuales </w:t>
      </w:r>
      <w:r>
        <w:rPr>
          <w:b/>
          <w:sz w:val="18"/>
        </w:rPr>
        <w:t>"EL MUNICIPIO" </w:t>
      </w:r>
      <w:r>
        <w:rPr>
          <w:sz w:val="18"/>
        </w:rPr>
        <w:t>haya iniciado el Procedimiento Administrativo de</w:t>
      </w:r>
      <w:r>
        <w:rPr>
          <w:spacing w:val="-1"/>
          <w:sz w:val="18"/>
        </w:rPr>
        <w:t> </w:t>
      </w:r>
      <w:r>
        <w:rPr>
          <w:sz w:val="18"/>
        </w:rPr>
        <w:t>Ejecución.</w:t>
      </w:r>
    </w:p>
    <w:p>
      <w:pPr>
        <w:pStyle w:val="BodyText"/>
        <w:spacing w:before="6"/>
        <w:rPr>
          <w:sz w:val="17"/>
        </w:rPr>
      </w:pPr>
    </w:p>
    <w:p>
      <w:pPr>
        <w:pStyle w:val="ListParagraph"/>
        <w:numPr>
          <w:ilvl w:val="0"/>
          <w:numId w:val="22"/>
        </w:numPr>
        <w:tabs>
          <w:tab w:pos="1022" w:val="left" w:leader="none"/>
        </w:tabs>
        <w:spacing w:line="240" w:lineRule="auto" w:before="1" w:after="0"/>
        <w:ind w:left="1021" w:right="292" w:hanging="303"/>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7"/>
        <w:rPr>
          <w:sz w:val="17"/>
        </w:rPr>
      </w:pPr>
    </w:p>
    <w:p>
      <w:pPr>
        <w:pStyle w:val="Heading1"/>
      </w:pPr>
      <w:r>
        <w:rPr/>
        <w:t>DE LOS BENEFICIOS FISCALES</w:t>
      </w:r>
    </w:p>
    <w:p>
      <w:pPr>
        <w:pStyle w:val="BodyText"/>
        <w:ind w:left="312" w:right="288"/>
        <w:jc w:val="both"/>
      </w:pPr>
      <w:r>
        <w:rPr>
          <w:b/>
        </w:rPr>
        <w:t>SÉPTIMA.- </w:t>
      </w:r>
      <w:r>
        <w:rPr/>
        <w:t>En caso de que </w:t>
      </w:r>
      <w:r>
        <w:rPr>
          <w:b/>
        </w:rPr>
        <w:t>“EL MUNICIPIO”</w:t>
      </w:r>
      <w:r>
        <w:rPr/>
        <w:t>,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de inmediato a </w:t>
      </w:r>
      <w:r>
        <w:rPr>
          <w:b/>
        </w:rPr>
        <w:t>“LA SECRETARÍA” </w:t>
      </w:r>
      <w:r>
        <w:rPr/>
        <w:t>por escrito, a fin de que de manera conjunta determinen las acciones a seguir para su aplicación en el sistema informático desarrollado por </w:t>
      </w:r>
      <w:r>
        <w:rPr>
          <w:b/>
        </w:rPr>
        <w:t>“LA SECRETARÍA”</w:t>
      </w:r>
      <w:r>
        <w:rPr/>
        <w:t>.</w:t>
      </w:r>
    </w:p>
    <w:p>
      <w:pPr>
        <w:pStyle w:val="BodyText"/>
        <w:spacing w:before="1"/>
      </w:pPr>
    </w:p>
    <w:p>
      <w:pPr>
        <w:pStyle w:val="BodyText"/>
        <w:spacing w:line="242" w:lineRule="auto" w:before="1"/>
        <w:ind w:left="312" w:right="292"/>
        <w:jc w:val="both"/>
      </w:pPr>
      <w:r>
        <w:rPr/>
        <w:t>Aquellos contribuyentes que se beneficien de los estímulos fiscales que otorgue </w:t>
      </w:r>
      <w:r>
        <w:rPr>
          <w:b/>
        </w:rPr>
        <w:t>“EL MUNICIPIO”, </w:t>
      </w:r>
      <w:r>
        <w:rPr/>
        <w:t>se sujetarán a los requisitos que se señalen en la página electrónica </w:t>
      </w:r>
      <w:hyperlink r:id="rId21">
        <w:r>
          <w:rPr>
            <w:u w:val="single"/>
          </w:rPr>
          <w:t>www.edomex.gob.mx</w:t>
        </w:r>
      </w:hyperlink>
      <w:r>
        <w:rPr/>
        <w:t> Portal de Servicios al Contribuyente Pagos Electrónicos.</w:t>
      </w:r>
    </w:p>
    <w:p>
      <w:pPr>
        <w:pStyle w:val="BodyText"/>
        <w:spacing w:before="5"/>
        <w:rPr>
          <w:sz w:val="17"/>
        </w:rPr>
      </w:pPr>
    </w:p>
    <w:p>
      <w:pPr>
        <w:pStyle w:val="Heading1"/>
      </w:pPr>
      <w:r>
        <w:rPr/>
        <w:t>DE LA RECAUDACIÓN</w:t>
      </w:r>
    </w:p>
    <w:p>
      <w:pPr>
        <w:spacing w:line="207" w:lineRule="exact" w:before="0"/>
        <w:ind w:left="312" w:right="0" w:firstLine="0"/>
        <w:jc w:val="both"/>
        <w:rPr>
          <w:sz w:val="18"/>
        </w:rPr>
      </w:pPr>
      <w:r>
        <w:rPr>
          <w:b/>
          <w:sz w:val="18"/>
        </w:rPr>
        <w:t>OCTAVA.- </w:t>
      </w:r>
      <w:r>
        <w:rPr>
          <w:sz w:val="18"/>
        </w:rPr>
        <w:t>De la recaudación efectiva obtenida, </w:t>
      </w:r>
      <w:r>
        <w:rPr>
          <w:b/>
          <w:sz w:val="18"/>
        </w:rPr>
        <w:t>“LA SECRETARÍA” </w:t>
      </w:r>
      <w:r>
        <w:rPr>
          <w:sz w:val="18"/>
        </w:rPr>
        <w:t>descontará lo siguiente:</w:t>
      </w:r>
    </w:p>
    <w:p>
      <w:pPr>
        <w:pStyle w:val="BodyText"/>
        <w:spacing w:before="3"/>
      </w:pPr>
    </w:p>
    <w:p>
      <w:pPr>
        <w:pStyle w:val="ListParagraph"/>
        <w:numPr>
          <w:ilvl w:val="0"/>
          <w:numId w:val="23"/>
        </w:numPr>
        <w:tabs>
          <w:tab w:pos="1022" w:val="left" w:leader="none"/>
        </w:tabs>
        <w:spacing w:line="240" w:lineRule="auto" w:before="0" w:after="0"/>
        <w:ind w:left="1021" w:right="0" w:hanging="282"/>
        <w:jc w:val="left"/>
        <w:rPr>
          <w:sz w:val="18"/>
        </w:rPr>
      </w:pPr>
      <w:r>
        <w:rPr>
          <w:sz w:val="18"/>
        </w:rPr>
        <w:t>Las comisiones bancarias que se generen por la recepción de pagos y/o transferencias</w:t>
      </w:r>
      <w:r>
        <w:rPr>
          <w:spacing w:val="-15"/>
          <w:sz w:val="18"/>
        </w:rPr>
        <w:t> </w:t>
      </w:r>
      <w:r>
        <w:rPr>
          <w:sz w:val="18"/>
        </w:rPr>
        <w:t>bancarias.</w:t>
      </w:r>
    </w:p>
    <w:p>
      <w:pPr>
        <w:spacing w:after="0" w:line="240" w:lineRule="auto"/>
        <w:jc w:val="left"/>
        <w:rPr>
          <w:sz w:val="18"/>
        </w:rPr>
        <w:sectPr>
          <w:pgSz w:w="12240" w:h="15840"/>
          <w:pgMar w:header="698" w:footer="0" w:top="1180" w:bottom="280" w:left="820" w:right="840"/>
        </w:sectPr>
      </w:pPr>
    </w:p>
    <w:p>
      <w:pPr>
        <w:pStyle w:val="ListParagraph"/>
        <w:numPr>
          <w:ilvl w:val="0"/>
          <w:numId w:val="23"/>
        </w:numPr>
        <w:tabs>
          <w:tab w:pos="1022" w:val="left" w:leader="none"/>
        </w:tabs>
        <w:spacing w:line="240" w:lineRule="auto" w:before="95" w:after="0"/>
        <w:ind w:left="1021" w:right="0" w:hanging="282"/>
        <w:jc w:val="left"/>
        <w:rPr>
          <w:sz w:val="18"/>
        </w:rPr>
      </w:pPr>
      <w:r>
        <w:rPr>
          <w:sz w:val="18"/>
        </w:rPr>
        <w:t>Los gastos de ejecución que en su caso se hayan generado con motivo del cobro coactivo</w:t>
      </w:r>
      <w:r>
        <w:rPr>
          <w:spacing w:val="-36"/>
          <w:sz w:val="18"/>
        </w:rPr>
        <w:t> </w:t>
      </w:r>
      <w:r>
        <w:rPr>
          <w:sz w:val="18"/>
        </w:rPr>
        <w:t>del impuesto predial.</w:t>
      </w:r>
    </w:p>
    <w:p>
      <w:pPr>
        <w:pStyle w:val="BodyText"/>
        <w:spacing w:before="8"/>
        <w:rPr>
          <w:sz w:val="17"/>
        </w:rPr>
      </w:pPr>
    </w:p>
    <w:p>
      <w:pPr>
        <w:pStyle w:val="ListParagraph"/>
        <w:numPr>
          <w:ilvl w:val="0"/>
          <w:numId w:val="23"/>
        </w:numPr>
        <w:tabs>
          <w:tab w:pos="1022" w:val="left" w:leader="none"/>
        </w:tabs>
        <w:spacing w:line="244" w:lineRule="auto" w:before="0" w:after="0"/>
        <w:ind w:left="1033" w:right="292" w:hanging="293"/>
        <w:jc w:val="left"/>
        <w:rPr>
          <w:sz w:val="18"/>
        </w:rPr>
      </w:pPr>
      <w:r>
        <w:rPr>
          <w:sz w:val="18"/>
        </w:rPr>
        <w:t>Aquellas cantidades que esté obligada </w:t>
      </w:r>
      <w:r>
        <w:rPr>
          <w:b/>
          <w:sz w:val="18"/>
        </w:rPr>
        <w:t>“LA SECRETARÍA” </w:t>
      </w:r>
      <w:r>
        <w:rPr>
          <w:sz w:val="18"/>
        </w:rPr>
        <w:t>a pagar a los contribuyentes, derivado de los litigios a que se refiere la Cláusula QUINTA fracción I inciso l) en su último</w:t>
      </w:r>
      <w:r>
        <w:rPr>
          <w:spacing w:val="-15"/>
          <w:sz w:val="18"/>
        </w:rPr>
        <w:t> </w:t>
      </w:r>
      <w:r>
        <w:rPr>
          <w:sz w:val="18"/>
        </w:rPr>
        <w:t>párrafo.</w:t>
      </w:r>
    </w:p>
    <w:p>
      <w:pPr>
        <w:pStyle w:val="BodyText"/>
        <w:spacing w:before="4"/>
        <w:rPr>
          <w:sz w:val="17"/>
        </w:rPr>
      </w:pPr>
    </w:p>
    <w:p>
      <w:pPr>
        <w:pStyle w:val="BodyText"/>
        <w:ind w:left="312" w:right="288"/>
        <w:jc w:val="both"/>
        <w:rPr>
          <w:b/>
        </w:rPr>
      </w:pPr>
      <w:r>
        <w:rPr/>
        <w:t>Las cantidades recaudadas por </w:t>
      </w:r>
      <w:r>
        <w:rPr>
          <w:b/>
        </w:rPr>
        <w:t>“LA 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rPr>
        <w:t>“LA SECRETARÍA” </w:t>
      </w:r>
      <w:r>
        <w:rPr/>
        <w:t>de acuerdo al plan de trabajo que </w:t>
      </w:r>
      <w:r>
        <w:rPr>
          <w:b/>
        </w:rPr>
        <w:t>“LAS PARTES” </w:t>
      </w:r>
      <w:r>
        <w:rPr/>
        <w:t>convengan</w:t>
      </w:r>
      <w:r>
        <w:rPr>
          <w:b/>
        </w:rPr>
        <w:t>.</w:t>
      </w:r>
    </w:p>
    <w:p>
      <w:pPr>
        <w:pStyle w:val="BodyText"/>
        <w:spacing w:before="11"/>
        <w:rPr>
          <w:b/>
          <w:sz w:val="17"/>
        </w:rPr>
      </w:pPr>
    </w:p>
    <w:p>
      <w:pPr>
        <w:pStyle w:val="Heading1"/>
      </w:pPr>
      <w:r>
        <w:rPr/>
        <w:t>DE LOS REPORTES DE INFORMACIÓN</w:t>
      </w:r>
    </w:p>
    <w:p>
      <w:pPr>
        <w:pStyle w:val="BodyText"/>
        <w:ind w:left="312" w:right="288"/>
        <w:jc w:val="both"/>
      </w:pPr>
      <w:r>
        <w:rPr>
          <w:b/>
        </w:rPr>
        <w:t>NOVENA.- “LA SECRETARÍA” </w:t>
      </w:r>
      <w:r>
        <w:rPr/>
        <w:t>por conducto de la Dirección General de Recaudación, mensualmente, a través del Sistema Integral de Ingresos del Gobierno del Estado de México (SIIGEM), pondrá a disposición de la Tesorería de </w:t>
      </w:r>
      <w:r>
        <w:rPr>
          <w:b/>
        </w:rPr>
        <w:t>“EL MUNICIPIO”</w:t>
      </w:r>
      <w:r>
        <w:rPr/>
        <w:t>, 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Pr>
          <w:b/>
        </w:rPr>
        <w:t>“LA SECRETARÍA”</w:t>
      </w:r>
      <w:r>
        <w:rPr/>
        <w:t>; asimismo, del importe efectivamente recaudado, así como el relativo a las comisiones bancarias y/o gastos de ejecución que se hayan generado con motivo de la operación de las acciones convenidas, conforme a la cláusula anterior.</w:t>
      </w:r>
    </w:p>
    <w:p>
      <w:pPr>
        <w:pStyle w:val="BodyText"/>
        <w:spacing w:before="11"/>
        <w:rPr>
          <w:sz w:val="17"/>
        </w:rPr>
      </w:pPr>
    </w:p>
    <w:p>
      <w:pPr>
        <w:pStyle w:val="BodyText"/>
        <w:spacing w:line="242" w:lineRule="auto"/>
        <w:ind w:left="312" w:right="293"/>
        <w:jc w:val="both"/>
      </w:pPr>
      <w:r>
        <w:rPr/>
        <w:t>Ante la imposibilidad de poner a disposición el informe referido en el párrafo anterior a “</w:t>
      </w:r>
      <w:r>
        <w:rPr>
          <w:b/>
        </w:rPr>
        <w:t>EL MUNICIPIO”</w:t>
      </w:r>
      <w:r>
        <w:rPr/>
        <w:t>, por causas de fuerza mayor no atribuibles a </w:t>
      </w:r>
      <w:r>
        <w:rPr>
          <w:b/>
        </w:rPr>
        <w:t>“LA SECRETARÍA”, </w:t>
      </w:r>
      <w:r>
        <w:rPr/>
        <w:t>por excepción podrá ser entregado en forma impresa y en medio magnético.</w:t>
      </w:r>
    </w:p>
    <w:p>
      <w:pPr>
        <w:pStyle w:val="BodyText"/>
        <w:spacing w:before="5"/>
        <w:rPr>
          <w:sz w:val="17"/>
        </w:rPr>
      </w:pPr>
    </w:p>
    <w:p>
      <w:pPr>
        <w:pStyle w:val="BodyText"/>
        <w:spacing w:line="244" w:lineRule="auto" w:before="1"/>
        <w:ind w:left="312" w:right="292"/>
        <w:jc w:val="both"/>
      </w:pPr>
      <w:r>
        <w:rPr/>
        <w:t>En caso de inconformidad, </w:t>
      </w:r>
      <w:r>
        <w:rPr>
          <w:b/>
        </w:rPr>
        <w:t>“EL MUNICIPIO” </w:t>
      </w:r>
      <w:r>
        <w:rPr/>
        <w:t>lo hará del conocimiento de </w:t>
      </w:r>
      <w:r>
        <w:rPr>
          <w:b/>
        </w:rPr>
        <w:t>“LA SECRETARÍA”</w:t>
      </w:r>
      <w:r>
        <w:rPr/>
        <w:t>, a fin de conciliar cifras conforme a la cláusula DÉCIMA PRIMERA.</w:t>
      </w:r>
    </w:p>
    <w:p>
      <w:pPr>
        <w:pStyle w:val="BodyText"/>
        <w:spacing w:before="3"/>
        <w:rPr>
          <w:sz w:val="17"/>
        </w:rPr>
      </w:pPr>
    </w:p>
    <w:p>
      <w:pPr>
        <w:pStyle w:val="Heading1"/>
      </w:pPr>
      <w:r>
        <w:rPr/>
        <w:t>DE LA DISPERSIÓN DE LA RECAUDACIÓN</w:t>
      </w:r>
    </w:p>
    <w:p>
      <w:pPr>
        <w:pStyle w:val="BodyText"/>
        <w:ind w:left="312" w:right="290"/>
        <w:jc w:val="both"/>
      </w:pPr>
      <w:r>
        <w:rPr>
          <w:b/>
        </w:rPr>
        <w:t>DÉCIMA.- </w:t>
      </w:r>
      <w:r>
        <w:rPr/>
        <w:t>El importe resultante de la aplicación de la Cláusula OCTAVA, será depositado a </w:t>
      </w:r>
      <w:r>
        <w:rPr>
          <w:b/>
        </w:rPr>
        <w:t>“EL MUNICIPIO”</w:t>
      </w:r>
      <w:r>
        <w:rPr/>
        <w:t>, a la cuenta bancaria que señale, mediante transferencia electrónica, a más tardar al siguiente día hábil del registro de su rec epción en las cuentas concentradoras de la </w:t>
      </w:r>
      <w:r>
        <w:rPr>
          <w:b/>
        </w:rPr>
        <w:t>“LA SECRETARÍA”</w:t>
      </w:r>
      <w:r>
        <w:rPr/>
        <w:t>, con base a la información proporcionada de manera oficial.</w:t>
      </w:r>
    </w:p>
    <w:p>
      <w:pPr>
        <w:pStyle w:val="BodyText"/>
      </w:pPr>
    </w:p>
    <w:p>
      <w:pPr>
        <w:pStyle w:val="Heading1"/>
      </w:pPr>
      <w:r>
        <w:rPr/>
        <w:t>DE LA CONCILIACIÓN</w:t>
      </w:r>
    </w:p>
    <w:p>
      <w:pPr>
        <w:pStyle w:val="BodyText"/>
        <w:spacing w:line="242" w:lineRule="auto"/>
        <w:ind w:left="312" w:right="296"/>
        <w:jc w:val="both"/>
      </w:pPr>
      <w:r>
        <w:rPr>
          <w:b/>
        </w:rPr>
        <w:t>DÉCIMA PRIMERA.- “EL MUNICIPIO” </w:t>
      </w:r>
      <w:r>
        <w:rPr/>
        <w:t>analizará las cifras relacionadas con el importe efectivamente recaudado y el correspondiente a los conceptos detallados en los incisos a) y b) de la cláusula OCTAVA del presente Convenio, los resultados de dicho análisis lo informará a </w:t>
      </w:r>
      <w:r>
        <w:rPr>
          <w:b/>
        </w:rPr>
        <w:t>“LA SECRETARÍA” </w:t>
      </w:r>
      <w:r>
        <w:rPr/>
        <w:t>mediante escrito dentro de los 5 (cinco) días hábiles siguientes a aquel en que </w:t>
      </w:r>
      <w:r>
        <w:rPr>
          <w:b/>
        </w:rPr>
        <w:t>“LA SECRETARÍA” </w:t>
      </w:r>
      <w:r>
        <w:rPr/>
        <w:t>le haga entrega del informe a que refiere la cláusula NOVENA del presente instrumento.</w:t>
      </w:r>
    </w:p>
    <w:p>
      <w:pPr>
        <w:pStyle w:val="BodyText"/>
        <w:spacing w:before="3"/>
        <w:rPr>
          <w:sz w:val="17"/>
        </w:rPr>
      </w:pPr>
    </w:p>
    <w:p>
      <w:pPr>
        <w:pStyle w:val="BodyText"/>
        <w:ind w:left="312" w:right="290"/>
        <w:jc w:val="both"/>
      </w:pPr>
      <w:r>
        <w:rPr/>
        <w:t>De existir diferencia conforme a lo señalado en el párrafo anterior, éstas serán aclaradas por </w:t>
      </w:r>
      <w:r>
        <w:rPr>
          <w:b/>
        </w:rPr>
        <w:t>“LA SECRETARÍA” </w:t>
      </w:r>
      <w:r>
        <w:rPr/>
        <w:t>en un plazo de 10 (diez) días hábiles siguientes a aquel en que reciba por parte de </w:t>
      </w:r>
      <w:r>
        <w:rPr>
          <w:b/>
        </w:rPr>
        <w:t>“EL MUNICIPIO” </w:t>
      </w:r>
      <w:r>
        <w:rPr/>
        <w:t>el resultado del análisis realizado; de ser procedentes las aclaraciones reportadas, </w:t>
      </w:r>
      <w:r>
        <w:rPr>
          <w:b/>
        </w:rPr>
        <w:t>“LA SECRETARÍA” </w:t>
      </w:r>
      <w:r>
        <w:rPr/>
        <w:t>realizará los ajustes que correspondan y lo informará a </w:t>
      </w:r>
      <w:r>
        <w:rPr>
          <w:b/>
        </w:rPr>
        <w:t>“EL MUNICIPIO” </w:t>
      </w:r>
      <w:r>
        <w:rPr/>
        <w:t>en el plazo citado.</w:t>
      </w:r>
    </w:p>
    <w:p>
      <w:pPr>
        <w:pStyle w:val="BodyText"/>
        <w:spacing w:before="11"/>
        <w:rPr>
          <w:sz w:val="17"/>
        </w:rPr>
      </w:pPr>
    </w:p>
    <w:p>
      <w:pPr>
        <w:pStyle w:val="BodyText"/>
        <w:spacing w:line="242" w:lineRule="auto"/>
        <w:ind w:left="312" w:right="293"/>
        <w:jc w:val="both"/>
      </w:pPr>
      <w:r>
        <w:rPr/>
        <w:t>En caso de no recibirse aclaraciones por parte de </w:t>
      </w:r>
      <w:r>
        <w:rPr>
          <w:b/>
        </w:rPr>
        <w:t>“EL MUNICIPIO” </w:t>
      </w:r>
      <w:r>
        <w:rPr/>
        <w:t>en el plazo a que refiere el primer párrafo de esta cláusula, se tendrán por aceptados los datos contenidos en el informe que rinda </w:t>
      </w:r>
      <w:r>
        <w:rPr>
          <w:b/>
        </w:rPr>
        <w:t>“LA SECRETARÍA” </w:t>
      </w:r>
      <w:r>
        <w:rPr/>
        <w:t>en cumplimiento a la cláusula NOVENA.</w:t>
      </w:r>
    </w:p>
    <w:p>
      <w:pPr>
        <w:pStyle w:val="BodyText"/>
        <w:spacing w:before="5"/>
        <w:rPr>
          <w:sz w:val="17"/>
        </w:rPr>
      </w:pPr>
    </w:p>
    <w:p>
      <w:pPr>
        <w:pStyle w:val="Heading1"/>
      </w:pPr>
      <w:r>
        <w:rPr/>
        <w:t>RECURSOS HUMANOS Y MATERIALES</w:t>
      </w:r>
    </w:p>
    <w:p>
      <w:pPr>
        <w:pStyle w:val="BodyText"/>
        <w:ind w:left="312" w:right="299"/>
        <w:jc w:val="both"/>
      </w:pPr>
      <w:r>
        <w:rPr>
          <w:b/>
        </w:rPr>
        <w:t>DÉCIMA SEGUNDA.- “LA SECRETARÍA” </w:t>
      </w:r>
      <w:r>
        <w:rPr/>
        <w:t>ejercerá plena, legal y jurídicamente las funciones operativas y administrativas para la vigilancia y recuperación de los créditos fiscales del impuesto predial y sus accesorios legales, respecto del padrón de contribuyentes que </w:t>
      </w:r>
      <w:r>
        <w:rPr>
          <w:b/>
        </w:rPr>
        <w:t>“EL MUNICIPIO” </w:t>
      </w:r>
      <w:r>
        <w:rPr/>
        <w:t>le remita, con cargo a sus recursos humanos y presupuestales.</w:t>
      </w:r>
    </w:p>
    <w:p>
      <w:pPr>
        <w:pStyle w:val="BodyText"/>
      </w:pPr>
    </w:p>
    <w:p>
      <w:pPr>
        <w:pStyle w:val="Heading1"/>
      </w:pPr>
      <w:r>
        <w:rPr/>
        <w:t>FORMAS OFICIALES</w:t>
      </w:r>
    </w:p>
    <w:p>
      <w:pPr>
        <w:pStyle w:val="BodyText"/>
        <w:spacing w:line="242" w:lineRule="auto"/>
        <w:ind w:left="312" w:right="298"/>
        <w:jc w:val="both"/>
      </w:pPr>
      <w:r>
        <w:rPr>
          <w:b/>
        </w:rPr>
        <w:t>DÉCIMA TERCERA.- “LA 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5"/>
        <w:rPr>
          <w:sz w:val="17"/>
        </w:rPr>
      </w:pPr>
    </w:p>
    <w:p>
      <w:pPr>
        <w:pStyle w:val="Heading1"/>
      </w:pPr>
      <w:r>
        <w:rPr/>
        <w:t>PUBLICIDAD</w:t>
      </w:r>
    </w:p>
    <w:p>
      <w:pPr>
        <w:pStyle w:val="BodyText"/>
        <w:ind w:left="312" w:right="294"/>
        <w:jc w:val="both"/>
        <w:rPr>
          <w:b/>
        </w:rPr>
      </w:pPr>
      <w:r>
        <w:rPr>
          <w:b/>
        </w:rPr>
        <w:t>DÉCIMA CUARTA.- “LA 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rPr/>
        <w:t>, deberá solicitar autorización, previo a la emisión de los productos publicitarios</w:t>
      </w:r>
      <w:r>
        <w:rPr>
          <w:b/>
        </w:rPr>
        <w:t>.</w:t>
      </w:r>
    </w:p>
    <w:p>
      <w:pPr>
        <w:spacing w:after="0"/>
        <w:jc w:val="both"/>
        <w:sectPr>
          <w:pgSz w:w="12240" w:h="15840"/>
          <w:pgMar w:header="777" w:footer="0" w:top="1180" w:bottom="280" w:left="820" w:right="840"/>
        </w:sectPr>
      </w:pPr>
    </w:p>
    <w:p>
      <w:pPr>
        <w:pStyle w:val="BodyText"/>
        <w:spacing w:line="235" w:lineRule="auto" w:before="122"/>
        <w:ind w:left="312" w:right="298"/>
        <w:jc w:val="both"/>
        <w:rPr>
          <w:b/>
        </w:rPr>
      </w:pPr>
      <w:r>
        <w:rPr/>
        <w:t>Asimismo, deberá difundir en los medios electrónicos y en las instalaciones de las oficinas en donde se preste el servicio aquí convenido, la publicidad que </w:t>
      </w:r>
      <w:r>
        <w:rPr>
          <w:b/>
        </w:rPr>
        <w:t>“EL MUNICIPIO” </w:t>
      </w:r>
      <w:r>
        <w:rPr/>
        <w:t>emita para conocimiento del público en general</w:t>
      </w:r>
      <w:r>
        <w:rPr>
          <w:b/>
        </w:rPr>
        <w:t>.</w:t>
      </w:r>
    </w:p>
    <w:p>
      <w:pPr>
        <w:pStyle w:val="BodyText"/>
        <w:spacing w:before="1"/>
        <w:rPr>
          <w:b/>
        </w:rPr>
      </w:pPr>
    </w:p>
    <w:p>
      <w:pPr>
        <w:pStyle w:val="Heading1"/>
        <w:jc w:val="both"/>
      </w:pPr>
      <w:r>
        <w:rPr/>
        <w:t>DE LA NORMATIVIDAD</w:t>
      </w:r>
    </w:p>
    <w:p>
      <w:pPr>
        <w:pStyle w:val="BodyText"/>
        <w:spacing w:line="242" w:lineRule="auto"/>
        <w:ind w:left="312" w:right="293"/>
        <w:jc w:val="both"/>
      </w:pPr>
      <w:r>
        <w:rPr>
          <w:b/>
        </w:rPr>
        <w:t>DÉCIMA QUINTA.- “LA SECRETARÍA” </w:t>
      </w:r>
      <w:r>
        <w:rPr/>
        <w:t>y </w:t>
      </w:r>
      <w:r>
        <w:rPr>
          <w:b/>
        </w:rPr>
        <w:t>“EL MUNICIPIO” </w:t>
      </w:r>
      <w:r>
        <w:rPr/>
        <w:t>acuerdan que lo no previsto en el presente Convenio, así como los derechos y obligaciones de ambas, se someterán a lo establecido en la legislación fiscal, así como en los criterios, lineamientos, normatividad, al plan de trabajo que </w:t>
      </w:r>
      <w:r>
        <w:rPr>
          <w:b/>
        </w:rPr>
        <w:t>“LAS PARTES” </w:t>
      </w:r>
      <w:r>
        <w:rPr/>
        <w:t>convengan</w:t>
      </w:r>
      <w:r>
        <w:rPr>
          <w:b/>
        </w:rPr>
        <w:t>. </w:t>
      </w:r>
      <w:r>
        <w:rPr/>
        <w:t>y reglas de carácter general que en su caso expida </w:t>
      </w:r>
      <w:r>
        <w:rPr>
          <w:b/>
        </w:rPr>
        <w:t>“EL MUNICIPIO” </w:t>
      </w:r>
      <w:r>
        <w:rPr/>
        <w:t>en ejercicio de sus facultades, dada la naturaleza del Convenio para sustanciar los procedimientos necesarios para el cumplimiento de su objeto.</w:t>
      </w:r>
    </w:p>
    <w:p>
      <w:pPr>
        <w:pStyle w:val="BodyText"/>
        <w:rPr>
          <w:sz w:val="23"/>
        </w:rPr>
      </w:pPr>
    </w:p>
    <w:p>
      <w:pPr>
        <w:pStyle w:val="Heading1"/>
        <w:spacing w:line="240" w:lineRule="auto" w:before="1"/>
        <w:jc w:val="both"/>
      </w:pPr>
      <w:r>
        <w:rPr/>
        <w:t>DE LOS ACTOS Y PROCEDIMIENTOS</w:t>
      </w:r>
    </w:p>
    <w:p>
      <w:pPr>
        <w:pStyle w:val="BodyText"/>
        <w:spacing w:before="1"/>
        <w:ind w:left="312" w:right="299"/>
        <w:jc w:val="both"/>
        <w:rPr>
          <w:b/>
        </w:rPr>
      </w:pPr>
      <w:r>
        <w:rPr>
          <w:b/>
        </w:rPr>
        <w:t>DÉCIMA SEXTA</w:t>
      </w:r>
      <w:r>
        <w:rPr/>
        <w:t>.- Los actos y procedimientos que se encuentren en trámite al entrar en vigor el presente Convenio, se resolverán por </w:t>
      </w:r>
      <w:r>
        <w:rPr>
          <w:b/>
        </w:rPr>
        <w:t>"EL MUNICIPIO".</w:t>
      </w:r>
    </w:p>
    <w:p>
      <w:pPr>
        <w:pStyle w:val="BodyText"/>
        <w:spacing w:before="11"/>
        <w:rPr>
          <w:b/>
          <w:sz w:val="23"/>
        </w:rPr>
      </w:pPr>
    </w:p>
    <w:p>
      <w:pPr>
        <w:pStyle w:val="Heading1"/>
        <w:jc w:val="both"/>
      </w:pPr>
      <w:r>
        <w:rPr/>
        <w:t>DE LA RESPONSABILIDAD ADMINISTRATIVA</w:t>
      </w:r>
    </w:p>
    <w:p>
      <w:pPr>
        <w:pStyle w:val="BodyText"/>
        <w:spacing w:line="247" w:lineRule="auto"/>
        <w:ind w:left="312" w:right="291"/>
        <w:jc w:val="both"/>
      </w:pPr>
      <w:r>
        <w:rPr>
          <w:b/>
        </w:rPr>
        <w:t>DÉCIMA SÉPTIMA.- </w:t>
      </w:r>
      <w:r>
        <w:rPr/>
        <w:t>Las autoridades fiscales de </w:t>
      </w:r>
      <w:r>
        <w:rPr>
          <w:b/>
        </w:rPr>
        <w:t>“LA SECRETARÍA”</w:t>
      </w:r>
      <w:r>
        <w:rPr/>
        <w:t>, estarán sujetas a la aplicación de la Ley de Responsabilidades Administrativas del Estado de México y Municipios.</w:t>
      </w:r>
    </w:p>
    <w:p>
      <w:pPr>
        <w:pStyle w:val="BodyText"/>
        <w:spacing w:before="6"/>
        <w:rPr>
          <w:sz w:val="17"/>
        </w:rPr>
      </w:pPr>
    </w:p>
    <w:p>
      <w:pPr>
        <w:pStyle w:val="BodyText"/>
        <w:spacing w:line="237" w:lineRule="auto"/>
        <w:ind w:left="312" w:right="294"/>
        <w:jc w:val="both"/>
        <w:rPr>
          <w:b/>
        </w:rPr>
      </w:pPr>
      <w:r>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rPr>
        <w:t>“EL MUNICIPIO”.</w:t>
      </w:r>
    </w:p>
    <w:p>
      <w:pPr>
        <w:pStyle w:val="BodyText"/>
        <w:spacing w:before="3"/>
        <w:rPr>
          <w:b/>
          <w:sz w:val="24"/>
        </w:rPr>
      </w:pPr>
    </w:p>
    <w:p>
      <w:pPr>
        <w:pStyle w:val="Heading1"/>
        <w:spacing w:before="1"/>
        <w:jc w:val="both"/>
      </w:pPr>
      <w:r>
        <w:rPr/>
        <w:t>CONFIDENCIALIDAD DE LA INFORMACIÓN</w:t>
      </w:r>
    </w:p>
    <w:p>
      <w:pPr>
        <w:pStyle w:val="BodyText"/>
        <w:spacing w:line="242" w:lineRule="auto"/>
        <w:ind w:left="312" w:right="295"/>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spacing w:before="11"/>
        <w:rPr>
          <w:sz w:val="17"/>
        </w:rPr>
      </w:pPr>
    </w:p>
    <w:p>
      <w:pPr>
        <w:pStyle w:val="BodyText"/>
        <w:spacing w:line="237" w:lineRule="auto"/>
        <w:ind w:left="312" w:right="300"/>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10"/>
        <w:rPr>
          <w:sz w:val="23"/>
        </w:rPr>
      </w:pPr>
    </w:p>
    <w:p>
      <w:pPr>
        <w:pStyle w:val="Heading1"/>
        <w:spacing w:line="240" w:lineRule="auto" w:before="1"/>
        <w:jc w:val="both"/>
      </w:pPr>
      <w:r>
        <w:rPr/>
        <w:t>DE LAS CAUSAS DE TERMINACIÓN</w:t>
      </w:r>
    </w:p>
    <w:p>
      <w:pPr>
        <w:spacing w:before="0"/>
        <w:ind w:left="312" w:right="0" w:firstLine="0"/>
        <w:jc w:val="both"/>
        <w:rPr>
          <w:sz w:val="18"/>
        </w:rPr>
      </w:pPr>
      <w:r>
        <w:rPr>
          <w:b/>
          <w:sz w:val="18"/>
        </w:rPr>
        <w:t>DÉCIMA NOVENA.- </w:t>
      </w:r>
      <w:r>
        <w:rPr>
          <w:sz w:val="18"/>
        </w:rPr>
        <w:t>Serán causas anticipadas de terminación del presente Convenio.</w:t>
      </w:r>
    </w:p>
    <w:p>
      <w:pPr>
        <w:pStyle w:val="BodyText"/>
      </w:pPr>
    </w:p>
    <w:p>
      <w:pPr>
        <w:pStyle w:val="ListParagraph"/>
        <w:numPr>
          <w:ilvl w:val="0"/>
          <w:numId w:val="24"/>
        </w:numPr>
        <w:tabs>
          <w:tab w:pos="1022" w:val="left" w:leader="none"/>
        </w:tabs>
        <w:spacing w:line="240" w:lineRule="auto" w:before="1" w:after="0"/>
        <w:ind w:left="1021" w:right="296" w:hanging="281"/>
        <w:jc w:val="both"/>
        <w:rPr>
          <w:b/>
          <w:sz w:val="18"/>
        </w:rPr>
      </w:pPr>
      <w:r>
        <w:rPr>
          <w:sz w:val="18"/>
        </w:rPr>
        <w:t>El incumplimiento de cualquiera de </w:t>
      </w:r>
      <w:r>
        <w:rPr>
          <w:b/>
          <w:sz w:val="18"/>
        </w:rPr>
        <w:t>“LAS PARTES” </w:t>
      </w:r>
      <w:r>
        <w:rPr>
          <w:sz w:val="18"/>
        </w:rPr>
        <w:t>a la cláusula QUINTA, referente a las obligaciones de las mismas</w:t>
      </w:r>
      <w:r>
        <w:rPr>
          <w:b/>
          <w:sz w:val="18"/>
        </w:rPr>
        <w:t>.</w:t>
      </w:r>
    </w:p>
    <w:p>
      <w:pPr>
        <w:pStyle w:val="BodyText"/>
        <w:spacing w:before="9"/>
        <w:rPr>
          <w:b/>
          <w:sz w:val="17"/>
        </w:rPr>
      </w:pPr>
    </w:p>
    <w:p>
      <w:pPr>
        <w:pStyle w:val="ListParagraph"/>
        <w:numPr>
          <w:ilvl w:val="0"/>
          <w:numId w:val="24"/>
        </w:numPr>
        <w:tabs>
          <w:tab w:pos="1022" w:val="left" w:leader="none"/>
        </w:tabs>
        <w:spacing w:line="247" w:lineRule="auto" w:before="0" w:after="0"/>
        <w:ind w:left="1021" w:right="290" w:hanging="281"/>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rPr>
          <w:sz w:val="17"/>
        </w:rPr>
      </w:pPr>
    </w:p>
    <w:p>
      <w:pPr>
        <w:pStyle w:val="ListParagraph"/>
        <w:numPr>
          <w:ilvl w:val="0"/>
          <w:numId w:val="24"/>
        </w:numPr>
        <w:tabs>
          <w:tab w:pos="1022" w:val="left" w:leader="none"/>
        </w:tabs>
        <w:spacing w:line="242" w:lineRule="auto" w:before="0" w:after="0"/>
        <w:ind w:left="1021" w:right="290" w:hanging="281"/>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6"/>
          <w:sz w:val="18"/>
        </w:rPr>
        <w:t> </w:t>
      </w:r>
      <w:r>
        <w:rPr>
          <w:sz w:val="18"/>
        </w:rPr>
        <w:t>conclusión.</w:t>
      </w:r>
    </w:p>
    <w:p>
      <w:pPr>
        <w:pStyle w:val="BodyText"/>
        <w:spacing w:before="5"/>
        <w:rPr>
          <w:sz w:val="17"/>
        </w:rPr>
      </w:pPr>
    </w:p>
    <w:p>
      <w:pPr>
        <w:pStyle w:val="BodyText"/>
        <w:spacing w:line="244" w:lineRule="auto"/>
        <w:ind w:left="1021" w:right="303"/>
      </w:pPr>
      <w:r>
        <w:rPr/>
        <w:t>Con independencia del plazo anterior, </w:t>
      </w:r>
      <w:r>
        <w:rPr>
          <w:b/>
        </w:rPr>
        <w:t>“LAS PARTES” </w:t>
      </w:r>
      <w:r>
        <w:rPr/>
        <w:t>acordarán el período en el cual realizarán la entrega- recepción correspondiente, el cual no podrá exceder de 3 meses.</w:t>
      </w:r>
    </w:p>
    <w:p>
      <w:pPr>
        <w:pStyle w:val="BodyText"/>
        <w:spacing w:before="4"/>
        <w:rPr>
          <w:sz w:val="17"/>
        </w:rPr>
      </w:pPr>
    </w:p>
    <w:p>
      <w:pPr>
        <w:pStyle w:val="ListParagraph"/>
        <w:numPr>
          <w:ilvl w:val="0"/>
          <w:numId w:val="24"/>
        </w:numPr>
        <w:tabs>
          <w:tab w:pos="1022" w:val="left" w:leader="none"/>
        </w:tabs>
        <w:spacing w:line="244" w:lineRule="auto" w:before="0" w:after="0"/>
        <w:ind w:left="1021" w:right="298" w:hanging="281"/>
        <w:jc w:val="both"/>
        <w:rPr>
          <w:sz w:val="18"/>
        </w:rPr>
      </w:pPr>
      <w:r>
        <w:rPr>
          <w:sz w:val="18"/>
        </w:rPr>
        <w:t>El incumplimiento por alguna de </w:t>
      </w:r>
      <w:r>
        <w:rPr>
          <w:b/>
          <w:sz w:val="18"/>
        </w:rPr>
        <w:t>“LAS PARTES” </w:t>
      </w:r>
      <w:r>
        <w:rPr>
          <w:sz w:val="18"/>
        </w:rPr>
        <w:t>a lo dispuesto en la cláusula NOVENA y DÉCIMA OCTAVA de este</w:t>
      </w:r>
      <w:r>
        <w:rPr>
          <w:spacing w:val="-3"/>
          <w:sz w:val="18"/>
        </w:rPr>
        <w:t> </w:t>
      </w:r>
      <w:r>
        <w:rPr>
          <w:sz w:val="18"/>
        </w:rPr>
        <w:t>documento.</w:t>
      </w:r>
    </w:p>
    <w:p>
      <w:pPr>
        <w:pStyle w:val="BodyText"/>
        <w:spacing w:before="3"/>
        <w:rPr>
          <w:sz w:val="23"/>
        </w:rPr>
      </w:pPr>
    </w:p>
    <w:p>
      <w:pPr>
        <w:pStyle w:val="Heading1"/>
      </w:pPr>
      <w:r>
        <w:rPr/>
        <w:t>MODIFICACIONES</w:t>
      </w:r>
    </w:p>
    <w:p>
      <w:pPr>
        <w:pStyle w:val="BodyText"/>
        <w:spacing w:line="242" w:lineRule="auto"/>
        <w:ind w:left="312" w:right="289"/>
        <w:jc w:val="both"/>
      </w:pPr>
      <w:r>
        <w:rPr>
          <w:b/>
        </w:rPr>
        <w:t>VIGÉSIMA.- “LAS PARTES”</w:t>
      </w:r>
      <w:r>
        <w:rPr/>
        <w:t>, previo acuerdo, podrán modificar o ampliar el contenido del presente Convenio para </w:t>
      </w:r>
      <w:r>
        <w:rPr>
          <w:spacing w:val="5"/>
        </w:rPr>
        <w:t>el </w:t>
      </w:r>
      <w:r>
        <w:rPr/>
        <w:t>mejor desempeño de las funciones y atribuciones que en el mismo se prevén, mediante la suscripción de un Convenio Modificatorio o</w:t>
      </w:r>
      <w:r>
        <w:rPr>
          <w:spacing w:val="-1"/>
        </w:rPr>
        <w:t> </w:t>
      </w:r>
      <w:r>
        <w:rPr/>
        <w:t>Addendum.</w:t>
      </w:r>
    </w:p>
    <w:p>
      <w:pPr>
        <w:pStyle w:val="BodyText"/>
        <w:spacing w:before="6"/>
        <w:rPr>
          <w:sz w:val="23"/>
        </w:rPr>
      </w:pPr>
    </w:p>
    <w:p>
      <w:pPr>
        <w:pStyle w:val="Heading1"/>
      </w:pPr>
      <w:r>
        <w:rPr/>
        <w:t>DE LA RELACIÓN LABORAL</w:t>
      </w:r>
    </w:p>
    <w:p>
      <w:pPr>
        <w:pStyle w:val="BodyText"/>
        <w:ind w:left="312" w:right="289"/>
        <w:jc w:val="both"/>
      </w:pPr>
      <w:r>
        <w:rPr>
          <w:b/>
        </w:rPr>
        <w:t>VIGÉSIMA PRIMERA.- </w:t>
      </w:r>
      <w:r>
        <w:rPr/>
        <w:t>La única obligación laboral que se genere por la aplicación del presente Convenio será entre </w:t>
      </w:r>
      <w:r>
        <w:rPr>
          <w:b/>
        </w:rPr>
        <w:t>“LA SECRETARÍA” </w:t>
      </w:r>
      <w:r>
        <w:rPr/>
        <w:t>y el personal que ésta designe para realizar las acciones descritas en la cláusula PRIMERA del presente convenio, ya que a </w:t>
      </w:r>
      <w:r>
        <w:rPr>
          <w:b/>
        </w:rPr>
        <w:t>“EL MUNICIPIO” </w:t>
      </w:r>
      <w:r>
        <w:rPr/>
        <w:t>no se le considerará como patrón sustituto, toda vez que no estará vinculado bajo ningún concepto con los trabajadores de </w:t>
      </w:r>
      <w:r>
        <w:rPr>
          <w:b/>
        </w:rPr>
        <w:t>“LA SECRETARÍA”</w:t>
      </w:r>
      <w:r>
        <w:rPr/>
        <w:t>, por lo que cualquier demanda laboral será atendida exclusivamente por ésta, dejando a salvo y en paz a </w:t>
      </w:r>
      <w:r>
        <w:rPr>
          <w:b/>
        </w:rPr>
        <w:t>“EL MUNICIPIO”</w:t>
      </w:r>
      <w:r>
        <w:rPr/>
        <w:t>.</w:t>
      </w:r>
    </w:p>
    <w:p>
      <w:pPr>
        <w:spacing w:after="0"/>
        <w:jc w:val="both"/>
        <w:sectPr>
          <w:pgSz w:w="12240" w:h="15840"/>
          <w:pgMar w:header="698" w:footer="0" w:top="1180" w:bottom="280" w:left="820" w:right="840"/>
        </w:sectPr>
      </w:pPr>
    </w:p>
    <w:p>
      <w:pPr>
        <w:pStyle w:val="Heading1"/>
        <w:spacing w:line="240" w:lineRule="auto" w:before="90"/>
      </w:pPr>
      <w:r>
        <w:rPr/>
        <w:t>INTERPRETACIÓN Y CONTROVERSIA</w:t>
      </w:r>
    </w:p>
    <w:p>
      <w:pPr>
        <w:pStyle w:val="BodyText"/>
        <w:spacing w:before="2"/>
        <w:ind w:left="312" w:right="298"/>
        <w:jc w:val="both"/>
        <w:rPr>
          <w:b/>
        </w:rPr>
      </w:pPr>
      <w:r>
        <w:rPr>
          <w:b/>
        </w:rPr>
        <w:t>VIGÉSIMA SEGUNDA.- </w:t>
      </w:r>
      <w:r>
        <w:rPr/>
        <w:t>Cualquier diferencia o controversia derivada de la interpretación o aplicación de este Convenio, será resuelta en forma administrativa de común acuerdo por </w:t>
      </w:r>
      <w:r>
        <w:rPr>
          <w:b/>
        </w:rPr>
        <w:t>“LAS</w:t>
      </w:r>
      <w:r>
        <w:rPr>
          <w:b/>
          <w:spacing w:val="-8"/>
        </w:rPr>
        <w:t> </w:t>
      </w:r>
      <w:r>
        <w:rPr>
          <w:b/>
        </w:rPr>
        <w:t>PARTES”.</w:t>
      </w:r>
    </w:p>
    <w:p>
      <w:pPr>
        <w:pStyle w:val="BodyText"/>
        <w:rPr>
          <w:b/>
          <w:sz w:val="20"/>
        </w:rPr>
      </w:pPr>
    </w:p>
    <w:p>
      <w:pPr>
        <w:pStyle w:val="BodyText"/>
        <w:rPr>
          <w:b/>
          <w:sz w:val="16"/>
        </w:rPr>
      </w:pPr>
    </w:p>
    <w:p>
      <w:pPr>
        <w:pStyle w:val="Heading1"/>
      </w:pPr>
      <w:r>
        <w:rPr/>
        <w:t>VIGENCIA</w:t>
      </w:r>
    </w:p>
    <w:p>
      <w:pPr>
        <w:pStyle w:val="BodyText"/>
        <w:ind w:left="312" w:right="290"/>
        <w:jc w:val="both"/>
      </w:pPr>
      <w:r>
        <w:rPr>
          <w:b/>
        </w:rPr>
        <w:t>VIGÉSIMA TERCERA.- </w:t>
      </w:r>
      <w:r>
        <w:rPr/>
        <w:t>El presente Convenio estará en vigor a partir del día de su publicación y hasta en tanto alguna de las </w:t>
      </w:r>
      <w:r>
        <w:rPr>
          <w:b/>
        </w:rPr>
        <w:t>“LAS PARTES” </w:t>
      </w:r>
      <w:r>
        <w:rPr/>
        <w:t>manifieste la terminación del</w:t>
      </w:r>
      <w:r>
        <w:rPr>
          <w:spacing w:val="-2"/>
        </w:rPr>
        <w:t> </w:t>
      </w:r>
      <w:r>
        <w:rPr/>
        <w:t>mismo.</w:t>
      </w:r>
    </w:p>
    <w:p>
      <w:pPr>
        <w:pStyle w:val="BodyText"/>
        <w:rPr>
          <w:sz w:val="20"/>
        </w:rPr>
      </w:pPr>
    </w:p>
    <w:p>
      <w:pPr>
        <w:pStyle w:val="BodyText"/>
        <w:rPr>
          <w:sz w:val="16"/>
        </w:rPr>
      </w:pPr>
    </w:p>
    <w:p>
      <w:pPr>
        <w:pStyle w:val="BodyText"/>
        <w:spacing w:line="242" w:lineRule="auto"/>
        <w:ind w:left="312" w:right="295"/>
        <w:jc w:val="both"/>
      </w:pPr>
      <w:r>
        <w:rPr/>
        <w:t>Cuando concluya la administración actual de </w:t>
      </w:r>
      <w:r>
        <w:rPr>
          <w:b/>
        </w:rPr>
        <w:t>“EL 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rPr>
          <w:sz w:val="20"/>
        </w:rPr>
      </w:pPr>
    </w:p>
    <w:p>
      <w:pPr>
        <w:pStyle w:val="BodyText"/>
        <w:spacing w:line="244" w:lineRule="auto" w:before="175"/>
        <w:ind w:left="312" w:right="291"/>
        <w:jc w:val="both"/>
      </w:pPr>
      <w:r>
        <w:rPr/>
        <w:t>En caso de que el </w:t>
      </w:r>
      <w:r>
        <w:rPr>
          <w:b/>
        </w:rPr>
        <w:t>“EL MUNICIPIO” </w:t>
      </w:r>
      <w:r>
        <w:rPr/>
        <w:t>decida dar por terminado el Convenio, informará a la </w:t>
      </w:r>
      <w:r>
        <w:rPr>
          <w:b/>
        </w:rPr>
        <w:t>“SECRETARÍA” </w:t>
      </w:r>
      <w:r>
        <w:rPr/>
        <w:t>en los términos previstos en el inciso c) de la cláusula DÉCIMO NOVENA.</w:t>
      </w:r>
    </w:p>
    <w:p>
      <w:pPr>
        <w:pStyle w:val="BodyText"/>
        <w:rPr>
          <w:sz w:val="20"/>
        </w:rPr>
      </w:pPr>
    </w:p>
    <w:p>
      <w:pPr>
        <w:pStyle w:val="Heading1"/>
        <w:spacing w:before="176"/>
      </w:pPr>
      <w:r>
        <w:rPr/>
        <w:t>PUBLICACIÓN</w:t>
      </w:r>
    </w:p>
    <w:p>
      <w:pPr>
        <w:pStyle w:val="BodyText"/>
        <w:spacing w:line="247" w:lineRule="auto"/>
        <w:ind w:left="312" w:right="294"/>
        <w:jc w:val="both"/>
      </w:pPr>
      <w:r>
        <w:rPr>
          <w:b/>
        </w:rPr>
        <w:t>VIGÉSIMA CUARTA.- </w:t>
      </w:r>
      <w:r>
        <w:rPr/>
        <w:t>El presente Convenio será publicado en el Periódico Oficial “Gaceta del Gobierno” del Estado de México, así como en la “Gaceta Municipal”.</w:t>
      </w:r>
    </w:p>
    <w:p>
      <w:pPr>
        <w:pStyle w:val="BodyText"/>
        <w:rPr>
          <w:sz w:val="20"/>
        </w:rPr>
      </w:pPr>
    </w:p>
    <w:p>
      <w:pPr>
        <w:pStyle w:val="BodyText"/>
        <w:spacing w:line="247" w:lineRule="auto" w:before="171"/>
        <w:ind w:left="312" w:right="294"/>
        <w:jc w:val="both"/>
      </w:pPr>
      <w:r>
        <w:rPr/>
        <w:t>Una vez leído su contenido y entendido su alcance legal, </w:t>
      </w:r>
      <w:r>
        <w:rPr>
          <w:b/>
        </w:rPr>
        <w:t>“LAS PARTES” </w:t>
      </w:r>
      <w:r>
        <w:rPr/>
        <w:t>firman por duplicado el presente Convenio, quedando uno en poder de cada parte, en la Ciudad de Toluca de Lerdo, México a treinta de abril de dos mil veinte.</w:t>
      </w:r>
    </w:p>
    <w:p>
      <w:pPr>
        <w:pStyle w:val="BodyText"/>
        <w:rPr>
          <w:sz w:val="20"/>
        </w:rPr>
      </w:pPr>
    </w:p>
    <w:p>
      <w:pPr>
        <w:pStyle w:val="BodyText"/>
        <w:rPr>
          <w:sz w:val="20"/>
        </w:rPr>
      </w:pPr>
    </w:p>
    <w:p>
      <w:pPr>
        <w:pStyle w:val="BodyText"/>
        <w:rPr>
          <w:sz w:val="20"/>
        </w:rPr>
      </w:pPr>
    </w:p>
    <w:p>
      <w:pPr>
        <w:pStyle w:val="BodyText"/>
        <w:spacing w:before="6" w:after="1"/>
        <w:rPr>
          <w:sz w:val="11"/>
        </w:rPr>
      </w:pPr>
    </w:p>
    <w:tbl>
      <w:tblPr>
        <w:tblW w:w="0" w:type="auto"/>
        <w:jc w:val="left"/>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3"/>
        <w:gridCol w:w="4745"/>
      </w:tblGrid>
      <w:tr>
        <w:trPr>
          <w:trHeight w:val="2896" w:hRule="atLeast"/>
        </w:trPr>
        <w:tc>
          <w:tcPr>
            <w:tcW w:w="4343" w:type="dxa"/>
          </w:tcPr>
          <w:p>
            <w:pPr>
              <w:pStyle w:val="TableParagraph"/>
              <w:spacing w:line="201" w:lineRule="exact"/>
              <w:ind w:left="889" w:right="1332"/>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5"/>
              </w:rPr>
            </w:pPr>
          </w:p>
          <w:p>
            <w:pPr>
              <w:pStyle w:val="TableParagraph"/>
              <w:spacing w:line="20" w:lineRule="exact"/>
              <w:ind w:left="194"/>
              <w:rPr>
                <w:sz w:val="2"/>
              </w:rPr>
            </w:pPr>
            <w:r>
              <w:rPr>
                <w:sz w:val="2"/>
              </w:rPr>
              <w:pict>
                <v:group style="width:175.1pt;height:.6pt;mso-position-horizontal-relative:char;mso-position-vertical-relative:line" coordorigin="0,0" coordsize="3502,12">
                  <v:line style="position:absolute" from="0,6" to="3502,6" stroked="true" strokeweight=".567pt" strokecolor="#000000">
                    <v:stroke dashstyle="solid"/>
                  </v:line>
                </v:group>
              </w:pict>
            </w:r>
            <w:r>
              <w:rPr>
                <w:sz w:val="2"/>
              </w:rPr>
            </w:r>
          </w:p>
          <w:p>
            <w:pPr>
              <w:pStyle w:val="TableParagraph"/>
              <w:ind w:left="730" w:right="1172" w:firstLine="4"/>
              <w:jc w:val="center"/>
              <w:rPr>
                <w:b/>
                <w:sz w:val="18"/>
              </w:rPr>
            </w:pPr>
            <w:r>
              <w:rPr>
                <w:b/>
                <w:sz w:val="18"/>
              </w:rPr>
              <w:t>RODRIGO JARQUE LIRA SECRETARIO DE FINANZAS (RÚBRICA).</w:t>
            </w:r>
          </w:p>
        </w:tc>
        <w:tc>
          <w:tcPr>
            <w:tcW w:w="4745" w:type="dxa"/>
          </w:tcPr>
          <w:p>
            <w:pPr>
              <w:pStyle w:val="TableParagraph"/>
              <w:spacing w:line="201" w:lineRule="exact"/>
              <w:ind w:left="1617"/>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5"/>
              </w:rPr>
            </w:pPr>
          </w:p>
          <w:p>
            <w:pPr>
              <w:pStyle w:val="TableParagraph"/>
              <w:spacing w:line="20" w:lineRule="exact"/>
              <w:ind w:left="635"/>
              <w:rPr>
                <w:sz w:val="2"/>
              </w:rPr>
            </w:pPr>
            <w:r>
              <w:rPr>
                <w:sz w:val="2"/>
              </w:rPr>
              <w:pict>
                <v:group style="width:190.3pt;height:.6pt;mso-position-horizontal-relative:char;mso-position-vertical-relative:line" coordorigin="0,0" coordsize="3806,12">
                  <v:line style="position:absolute" from="0,6" to="2102,6" stroked="true" strokeweight=".567pt" strokecolor="#000000">
                    <v:stroke dashstyle="solid"/>
                  </v:line>
                  <v:line style="position:absolute" from="2105,6" to="3805,6" stroked="true" strokeweight=".567pt" strokecolor="#000000">
                    <v:stroke dashstyle="solid"/>
                  </v:line>
                </v:group>
              </w:pict>
            </w:r>
            <w:r>
              <w:rPr>
                <w:sz w:val="2"/>
              </w:rPr>
            </w:r>
          </w:p>
          <w:p>
            <w:pPr>
              <w:pStyle w:val="TableParagraph"/>
              <w:ind w:left="1442" w:right="1082" w:firstLine="153"/>
              <w:rPr>
                <w:b/>
                <w:sz w:val="18"/>
              </w:rPr>
            </w:pPr>
            <w:r>
              <w:rPr>
                <w:b/>
                <w:sz w:val="18"/>
              </w:rPr>
              <w:t>C. ERIC RUIZ MEDINA PRESIDENTE MUNICIPAL</w:t>
            </w:r>
          </w:p>
          <w:p>
            <w:pPr>
              <w:pStyle w:val="TableParagraph"/>
              <w:spacing w:line="206" w:lineRule="exact"/>
              <w:ind w:left="2042"/>
              <w:rPr>
                <w:b/>
                <w:sz w:val="18"/>
              </w:rPr>
            </w:pPr>
            <w:r>
              <w:rPr>
                <w:b/>
                <w:sz w:val="18"/>
              </w:rPr>
              <w:t>(RÚBRICA).</w:t>
            </w:r>
          </w:p>
        </w:tc>
      </w:tr>
      <w:tr>
        <w:trPr>
          <w:trHeight w:val="2174" w:hRule="atLeast"/>
        </w:trPr>
        <w:tc>
          <w:tcPr>
            <w:tcW w:w="4343" w:type="dxa"/>
          </w:tcPr>
          <w:p>
            <w:pPr>
              <w:pStyle w:val="TableParagraph"/>
              <w:rPr>
                <w:rFonts w:ascii="Times New Roman"/>
                <w:sz w:val="18"/>
              </w:rPr>
            </w:pPr>
          </w:p>
        </w:tc>
        <w:tc>
          <w:tcPr>
            <w:tcW w:w="4745" w:type="dxa"/>
          </w:tcPr>
          <w:p>
            <w:pPr>
              <w:pStyle w:val="TableParagraph"/>
              <w:rPr>
                <w:sz w:val="20"/>
              </w:rPr>
            </w:pPr>
          </w:p>
          <w:p>
            <w:pPr>
              <w:pStyle w:val="TableParagraph"/>
              <w:rPr>
                <w:sz w:val="20"/>
              </w:rPr>
            </w:pPr>
          </w:p>
          <w:p>
            <w:pPr>
              <w:pStyle w:val="TableParagraph"/>
              <w:rPr>
                <w:sz w:val="20"/>
              </w:rPr>
            </w:pPr>
          </w:p>
          <w:p>
            <w:pPr>
              <w:pStyle w:val="TableParagraph"/>
              <w:spacing w:before="8" w:after="1"/>
              <w:rPr>
                <w:sz w:val="10"/>
              </w:rPr>
            </w:pPr>
          </w:p>
          <w:p>
            <w:pPr>
              <w:pStyle w:val="TableParagraph"/>
              <w:spacing w:line="20" w:lineRule="exact"/>
              <w:ind w:left="685"/>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996" w:right="638" w:firstLine="300"/>
              <w:rPr>
                <w:b/>
                <w:sz w:val="18"/>
              </w:rPr>
            </w:pPr>
            <w:r>
              <w:rPr>
                <w:b/>
                <w:sz w:val="18"/>
              </w:rPr>
              <w:t>C. JAVIER JUÁREZ SALINAS SECRETARIO DEL AYUNTAMIENTO</w:t>
            </w:r>
          </w:p>
          <w:p>
            <w:pPr>
              <w:pStyle w:val="TableParagraph"/>
              <w:spacing w:before="2"/>
              <w:ind w:left="2042"/>
              <w:rPr>
                <w:b/>
                <w:sz w:val="18"/>
              </w:rPr>
            </w:pPr>
            <w:r>
              <w:rPr>
                <w:b/>
                <w:sz w:val="18"/>
              </w:rPr>
              <w:t>(RÚBRICA).</w:t>
            </w:r>
          </w:p>
        </w:tc>
      </w:tr>
      <w:tr>
        <w:trPr>
          <w:trHeight w:val="1545" w:hRule="atLeast"/>
        </w:trPr>
        <w:tc>
          <w:tcPr>
            <w:tcW w:w="4343" w:type="dxa"/>
          </w:tcPr>
          <w:p>
            <w:pPr>
              <w:pStyle w:val="TableParagraph"/>
              <w:rPr>
                <w:rFonts w:ascii="Times New Roman"/>
                <w:sz w:val="18"/>
              </w:rPr>
            </w:pPr>
          </w:p>
        </w:tc>
        <w:tc>
          <w:tcPr>
            <w:tcW w:w="4745" w:type="dxa"/>
          </w:tcPr>
          <w:p>
            <w:pPr>
              <w:pStyle w:val="TableParagraph"/>
              <w:rPr>
                <w:sz w:val="20"/>
              </w:rPr>
            </w:pPr>
          </w:p>
          <w:p>
            <w:pPr>
              <w:pStyle w:val="TableParagraph"/>
              <w:rPr>
                <w:sz w:val="20"/>
              </w:rPr>
            </w:pPr>
          </w:p>
          <w:p>
            <w:pPr>
              <w:pStyle w:val="TableParagraph"/>
              <w:rPr>
                <w:sz w:val="20"/>
              </w:rPr>
            </w:pPr>
          </w:p>
          <w:p>
            <w:pPr>
              <w:pStyle w:val="TableParagraph"/>
              <w:spacing w:before="8"/>
              <w:rPr>
                <w:sz w:val="19"/>
              </w:rPr>
            </w:pPr>
          </w:p>
          <w:p>
            <w:pPr>
              <w:pStyle w:val="TableParagraph"/>
              <w:spacing w:line="20" w:lineRule="exact"/>
              <w:ind w:left="534"/>
              <w:rPr>
                <w:sz w:val="2"/>
              </w:rPr>
            </w:pPr>
            <w:r>
              <w:rPr>
                <w:sz w:val="2"/>
              </w:rPr>
              <w:pict>
                <v:group style="width:200.25pt;height:.6pt;mso-position-horizontal-relative:char;mso-position-vertical-relative:line" coordorigin="0,0" coordsize="4005,12">
                  <v:line style="position:absolute" from="0,6" to="2001,6" stroked="true" strokeweight=".567pt" strokecolor="#000000">
                    <v:stroke dashstyle="solid"/>
                  </v:line>
                  <v:line style="position:absolute" from="2004,6" to="4004,6" stroked="true" strokeweight=".567pt" strokecolor="#000000">
                    <v:stroke dashstyle="solid"/>
                  </v:line>
                </v:group>
              </w:pict>
            </w:r>
            <w:r>
              <w:rPr>
                <w:sz w:val="2"/>
              </w:rPr>
            </w:r>
          </w:p>
          <w:p>
            <w:pPr>
              <w:pStyle w:val="TableParagraph"/>
              <w:ind w:left="1512" w:hanging="725"/>
              <w:rPr>
                <w:b/>
                <w:sz w:val="18"/>
              </w:rPr>
            </w:pPr>
            <w:r>
              <w:rPr>
                <w:b/>
                <w:sz w:val="18"/>
              </w:rPr>
              <w:t>C. JAIME CESAR HERNÁNDEZ AGUILAR TESORERO MUNICIPAL</w:t>
            </w:r>
          </w:p>
          <w:p>
            <w:pPr>
              <w:pStyle w:val="TableParagraph"/>
              <w:spacing w:line="186" w:lineRule="exact"/>
              <w:ind w:left="2042"/>
              <w:rPr>
                <w:b/>
                <w:sz w:val="18"/>
              </w:rPr>
            </w:pPr>
            <w:r>
              <w:rPr>
                <w:b/>
                <w:sz w:val="18"/>
              </w:rPr>
              <w:t>(RÚBRICA).</w:t>
            </w:r>
          </w:p>
        </w:tc>
      </w:tr>
    </w:tbl>
    <w:p>
      <w:pPr>
        <w:spacing w:after="0" w:line="186" w:lineRule="exact"/>
        <w:rPr>
          <w:sz w:val="18"/>
        </w:rPr>
        <w:sectPr>
          <w:pgSz w:w="12240" w:h="15840"/>
          <w:pgMar w:header="777" w:footer="0" w:top="1180" w:bottom="280" w:left="820" w:right="840"/>
        </w:sectPr>
      </w:pPr>
    </w:p>
    <w:p>
      <w:pPr>
        <w:pStyle w:val="BodyText"/>
        <w:rPr>
          <w:rFonts w:ascii="Times New Roman"/>
          <w:sz w:val="20"/>
        </w:rPr>
      </w:pPr>
    </w:p>
    <w:p>
      <w:pPr>
        <w:pStyle w:val="BodyText"/>
        <w:spacing w:before="10"/>
        <w:rPr>
          <w:rFonts w:ascii="Times New Roman"/>
          <w:sz w:val="10"/>
        </w:rPr>
      </w:pPr>
    </w:p>
    <w:p>
      <w:pPr>
        <w:pStyle w:val="BodyText"/>
        <w:ind w:left="912"/>
        <w:rPr>
          <w:rFonts w:ascii="Times New Roman"/>
          <w:sz w:val="20"/>
        </w:rPr>
      </w:pPr>
      <w:r>
        <w:rPr>
          <w:rFonts w:ascii="Times New Roman"/>
          <w:sz w:val="20"/>
        </w:rPr>
        <w:pict>
          <v:group style="width:442.3pt;height:437.45pt;mso-position-horizontal-relative:char;mso-position-vertical-relative:line" coordorigin="0,0" coordsize="8846,8749">
            <v:shape style="position:absolute;left:0;top:0;width:8846;height:8749" type="#_x0000_t75" stroked="false">
              <v:imagedata r:id="rId11" o:title=""/>
            </v:shape>
            <v:shape style="position:absolute;left:239;top:164;width:8291;height:8584" type="#_x0000_t75" stroked="false">
              <v:imagedata r:id="rId12" o:title=""/>
            </v:shape>
          </v:group>
        </w:pict>
      </w:r>
      <w:r>
        <w:rPr>
          <w:rFonts w:ascii="Times New Roman"/>
          <w:sz w:val="20"/>
        </w:rPr>
      </w:r>
    </w:p>
    <w:p>
      <w:pPr>
        <w:pStyle w:val="BodyText"/>
        <w:spacing w:before="4"/>
        <w:rPr>
          <w:rFonts w:ascii="Times New Roman"/>
          <w:sz w:val="26"/>
        </w:rPr>
      </w:pPr>
      <w:r>
        <w:rPr/>
        <w:pict>
          <v:line style="position:absolute;mso-position-horizontal-relative:page;mso-position-vertical-relative:paragraph;z-index:-251641856;mso-wrap-distance-left:0;mso-wrap-distance-right:0" from="55.200001pt,18.223377pt" to="556.780001pt,18.223377pt" stroked="true" strokeweight="2.16pt" strokecolor="#000000">
            <v:stroke dashstyle="solid"/>
            <w10:wrap type="topAndBottom"/>
          </v:line>
        </w:pict>
      </w:r>
      <w:r>
        <w:rPr/>
        <w:pict>
          <v:group style="position:absolute;margin-left:104.109993pt;margin-top:34.855244pt;width:375.95pt;height:172.45pt;mso-position-horizontal-relative:page;mso-position-vertical-relative:paragraph;z-index:-251640832;mso-wrap-distance-left:0;mso-wrap-distance-right:0" coordorigin="2082,697" coordsize="7519,3449">
            <v:shape style="position:absolute;left:2082;top:697;width:7479;height:3449" type="#_x0000_t75" stroked="false">
              <v:imagedata r:id="rId13" o:title=""/>
            </v:shape>
            <v:shape style="position:absolute;left:2200;top:697;width:7401;height:3285" type="#_x0000_t75" stroked="false">
              <v:imagedata r:id="rId14" o:title=""/>
            </v:shape>
            <w10:wrap type="topAndBottom"/>
          </v:group>
        </w:pict>
      </w:r>
    </w:p>
    <w:p>
      <w:pPr>
        <w:pStyle w:val="BodyText"/>
        <w:spacing w:before="1"/>
        <w:rPr>
          <w:rFonts w:ascii="Times New Roman"/>
          <w:sz w:val="21"/>
        </w:rPr>
      </w:pPr>
    </w:p>
    <w:p>
      <w:pPr>
        <w:spacing w:after="0"/>
        <w:rPr>
          <w:rFonts w:ascii="Times New Roman"/>
          <w:sz w:val="21"/>
        </w:rPr>
        <w:sectPr>
          <w:pgSz w:w="12240" w:h="15840"/>
          <w:pgMar w:header="698" w:footer="0" w:top="1180" w:bottom="280" w:left="820" w:right="840"/>
        </w:sectPr>
      </w:pPr>
    </w:p>
    <w:p>
      <w:pPr>
        <w:pStyle w:val="BodyText"/>
        <w:spacing w:before="6"/>
        <w:rPr>
          <w:rFonts w:ascii="Times New Roman"/>
          <w:sz w:val="26"/>
        </w:rPr>
      </w:pPr>
    </w:p>
    <w:p>
      <w:pPr>
        <w:pStyle w:val="BodyText"/>
        <w:ind w:left="506"/>
        <w:rPr>
          <w:rFonts w:ascii="Times New Roman"/>
          <w:sz w:val="20"/>
        </w:rPr>
      </w:pPr>
      <w:r>
        <w:rPr>
          <w:rFonts w:ascii="Times New Roman"/>
          <w:sz w:val="20"/>
        </w:rPr>
        <w:drawing>
          <wp:inline distT="0" distB="0" distL="0" distR="0">
            <wp:extent cx="6054916" cy="8148351"/>
            <wp:effectExtent l="0" t="0" r="0" b="0"/>
            <wp:docPr id="13" name="image26.jpeg"/>
            <wp:cNvGraphicFramePr>
              <a:graphicFrameLocks noChangeAspect="1"/>
            </wp:cNvGraphicFramePr>
            <a:graphic>
              <a:graphicData uri="http://schemas.openxmlformats.org/drawingml/2006/picture">
                <pic:pic>
                  <pic:nvPicPr>
                    <pic:cNvPr id="14" name="image26.jpeg"/>
                    <pic:cNvPicPr/>
                  </pic:nvPicPr>
                  <pic:blipFill>
                    <a:blip r:embed="rId22" cstate="print"/>
                    <a:stretch>
                      <a:fillRect/>
                    </a:stretch>
                  </pic:blipFill>
                  <pic:spPr>
                    <a:xfrm>
                      <a:off x="0" y="0"/>
                      <a:ext cx="6054916" cy="814835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spacing w:before="5"/>
        <w:rPr>
          <w:rFonts w:ascii="Times New Roman"/>
          <w:sz w:val="28"/>
        </w:rPr>
      </w:pPr>
    </w:p>
    <w:p>
      <w:pPr>
        <w:pStyle w:val="BodyText"/>
        <w:ind w:left="410"/>
        <w:rPr>
          <w:rFonts w:ascii="Times New Roman"/>
          <w:sz w:val="20"/>
        </w:rPr>
      </w:pPr>
      <w:r>
        <w:rPr>
          <w:rFonts w:ascii="Times New Roman"/>
          <w:sz w:val="20"/>
        </w:rPr>
        <w:drawing>
          <wp:inline distT="0" distB="0" distL="0" distR="0">
            <wp:extent cx="5956690" cy="7871459"/>
            <wp:effectExtent l="0" t="0" r="0" b="0"/>
            <wp:docPr id="15" name="image27.jpeg"/>
            <wp:cNvGraphicFramePr>
              <a:graphicFrameLocks noChangeAspect="1"/>
            </wp:cNvGraphicFramePr>
            <a:graphic>
              <a:graphicData uri="http://schemas.openxmlformats.org/drawingml/2006/picture">
                <pic:pic>
                  <pic:nvPicPr>
                    <pic:cNvPr id="16" name="image27.jpeg"/>
                    <pic:cNvPicPr/>
                  </pic:nvPicPr>
                  <pic:blipFill>
                    <a:blip r:embed="rId23" cstate="print"/>
                    <a:stretch>
                      <a:fillRect/>
                    </a:stretch>
                  </pic:blipFill>
                  <pic:spPr>
                    <a:xfrm>
                      <a:off x="0" y="0"/>
                      <a:ext cx="5956690" cy="787145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BodyText"/>
        <w:spacing w:before="6"/>
        <w:rPr>
          <w:rFonts w:ascii="Times New Roman"/>
          <w:sz w:val="26"/>
        </w:rPr>
      </w:pPr>
    </w:p>
    <w:p>
      <w:pPr>
        <w:pStyle w:val="BodyText"/>
        <w:ind w:left="319"/>
        <w:rPr>
          <w:rFonts w:ascii="Times New Roman"/>
          <w:sz w:val="20"/>
        </w:rPr>
      </w:pPr>
      <w:r>
        <w:rPr>
          <w:rFonts w:ascii="Times New Roman"/>
          <w:sz w:val="20"/>
        </w:rPr>
        <w:drawing>
          <wp:inline distT="0" distB="0" distL="0" distR="0">
            <wp:extent cx="6269481" cy="8093297"/>
            <wp:effectExtent l="0" t="0" r="0" b="0"/>
            <wp:docPr id="17" name="image28.png"/>
            <wp:cNvGraphicFramePr>
              <a:graphicFrameLocks noChangeAspect="1"/>
            </wp:cNvGraphicFramePr>
            <a:graphic>
              <a:graphicData uri="http://schemas.openxmlformats.org/drawingml/2006/picture">
                <pic:pic>
                  <pic:nvPicPr>
                    <pic:cNvPr id="18" name="image28.png"/>
                    <pic:cNvPicPr/>
                  </pic:nvPicPr>
                  <pic:blipFill>
                    <a:blip r:embed="rId24" cstate="print"/>
                    <a:stretch>
                      <a:fillRect/>
                    </a:stretch>
                  </pic:blipFill>
                  <pic:spPr>
                    <a:xfrm>
                      <a:off x="0" y="0"/>
                      <a:ext cx="6269481" cy="809329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spacing w:before="5"/>
        <w:rPr>
          <w:rFonts w:ascii="Times New Roman"/>
          <w:sz w:val="28"/>
        </w:rPr>
      </w:pPr>
    </w:p>
    <w:p>
      <w:pPr>
        <w:pStyle w:val="BodyText"/>
        <w:ind w:left="319"/>
        <w:rPr>
          <w:rFonts w:ascii="Times New Roman"/>
          <w:sz w:val="20"/>
        </w:rPr>
      </w:pPr>
      <w:r>
        <w:rPr>
          <w:rFonts w:ascii="Times New Roman"/>
          <w:sz w:val="20"/>
        </w:rPr>
        <w:drawing>
          <wp:inline distT="0" distB="0" distL="0" distR="0">
            <wp:extent cx="6254653" cy="8107680"/>
            <wp:effectExtent l="0" t="0" r="0" b="0"/>
            <wp:docPr id="19" name="image29.jpeg"/>
            <wp:cNvGraphicFramePr>
              <a:graphicFrameLocks noChangeAspect="1"/>
            </wp:cNvGraphicFramePr>
            <a:graphic>
              <a:graphicData uri="http://schemas.openxmlformats.org/drawingml/2006/picture">
                <pic:pic>
                  <pic:nvPicPr>
                    <pic:cNvPr id="20" name="image29.jpeg"/>
                    <pic:cNvPicPr/>
                  </pic:nvPicPr>
                  <pic:blipFill>
                    <a:blip r:embed="rId25" cstate="print"/>
                    <a:stretch>
                      <a:fillRect/>
                    </a:stretch>
                  </pic:blipFill>
                  <pic:spPr>
                    <a:xfrm>
                      <a:off x="0" y="0"/>
                      <a:ext cx="6254653" cy="81076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Heading1"/>
        <w:spacing w:line="240" w:lineRule="auto" w:before="90"/>
        <w:ind w:right="288"/>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TEMAMATLA, ESTADO DE MÉXICO, REPRESENTADO POR EL PRESIDENTE MUNICIPAL CONSTITUCIONAL, C. JUAN MARTÍN OROZPE PÉREZ, A QUIEN, EN LO SUCESIVO SE LE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1"/>
        <w:ind w:left="859" w:right="843" w:firstLine="0"/>
        <w:jc w:val="center"/>
        <w:rPr>
          <w:b/>
          <w:sz w:val="18"/>
        </w:rPr>
      </w:pPr>
      <w:r>
        <w:rPr>
          <w:b/>
          <w:sz w:val="18"/>
        </w:rPr>
        <w:t>A N T E C E D E N T E S</w:t>
      </w:r>
    </w:p>
    <w:p>
      <w:pPr>
        <w:pStyle w:val="BodyText"/>
        <w:spacing w:before="3"/>
        <w:rPr>
          <w:b/>
        </w:rPr>
      </w:pPr>
    </w:p>
    <w:p>
      <w:pPr>
        <w:pStyle w:val="BodyText"/>
        <w:ind w:left="312" w:right="298"/>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312" w:right="297"/>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8"/>
        </w:rPr>
        <w:t> </w:t>
      </w:r>
      <w:r>
        <w:rPr/>
        <w:t>señaladas.</w:t>
      </w:r>
    </w:p>
    <w:p>
      <w:pPr>
        <w:pStyle w:val="BodyText"/>
      </w:pPr>
    </w:p>
    <w:p>
      <w:pPr>
        <w:pStyle w:val="BodyText"/>
        <w:ind w:left="312" w:right="303"/>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312" w:right="29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31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
      </w:pPr>
    </w:p>
    <w:p>
      <w:pPr>
        <w:pStyle w:val="BodyText"/>
        <w:ind w:left="312" w:right="290"/>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spacing w:before="11"/>
        <w:rPr>
          <w:sz w:val="17"/>
        </w:rPr>
      </w:pPr>
    </w:p>
    <w:p>
      <w:pPr>
        <w:pStyle w:val="BodyText"/>
        <w:ind w:left="312" w:right="289"/>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pPr>
    </w:p>
    <w:p>
      <w:pPr>
        <w:pStyle w:val="BodyText"/>
        <w:spacing w:before="1"/>
        <w:ind w:left="312" w:right="295"/>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6"/>
        <w:rPr>
          <w:sz w:val="17"/>
        </w:rPr>
      </w:pPr>
    </w:p>
    <w:p>
      <w:pPr>
        <w:pStyle w:val="BodyText"/>
        <w:spacing w:line="244" w:lineRule="auto"/>
        <w:ind w:left="312" w:right="295"/>
        <w:jc w:val="both"/>
      </w:pPr>
      <w:r>
        <w:rPr/>
        <w:t>Bajo este tenor, </w:t>
      </w:r>
      <w:r>
        <w:rPr>
          <w:b/>
        </w:rPr>
        <w:t>“LAS PARTES” </w:t>
      </w:r>
      <w:r>
        <w:rPr/>
        <w:t>que intervienen en el presente Convenio de Colaboración Administrativa, formulan las siguientes:</w:t>
      </w:r>
    </w:p>
    <w:p>
      <w:pPr>
        <w:pStyle w:val="BodyText"/>
        <w:spacing w:before="2"/>
        <w:rPr>
          <w:sz w:val="17"/>
        </w:rPr>
      </w:pPr>
    </w:p>
    <w:p>
      <w:pPr>
        <w:pStyle w:val="Heading1"/>
        <w:spacing w:line="240" w:lineRule="auto"/>
        <w:ind w:left="859" w:right="843"/>
        <w:jc w:val="center"/>
      </w:pPr>
      <w:r>
        <w:rPr/>
        <w:t>D E C L A R A C I O N E S</w:t>
      </w:r>
    </w:p>
    <w:p>
      <w:pPr>
        <w:pStyle w:val="BodyText"/>
        <w:spacing w:before="1"/>
        <w:rPr>
          <w:b/>
        </w:rPr>
      </w:pPr>
    </w:p>
    <w:p>
      <w:pPr>
        <w:pStyle w:val="ListParagraph"/>
        <w:numPr>
          <w:ilvl w:val="0"/>
          <w:numId w:val="25"/>
        </w:numPr>
        <w:tabs>
          <w:tab w:pos="694" w:val="left" w:leader="none"/>
          <w:tab w:pos="695" w:val="left" w:leader="none"/>
        </w:tabs>
        <w:spacing w:line="240" w:lineRule="auto" w:before="0" w:after="0"/>
        <w:ind w:left="694" w:right="0" w:hanging="383"/>
        <w:jc w:val="left"/>
        <w:rPr>
          <w:b/>
          <w:sz w:val="18"/>
        </w:rPr>
      </w:pPr>
      <w:r>
        <w:rPr>
          <w:sz w:val="18"/>
        </w:rPr>
        <w:t>De la </w:t>
      </w:r>
      <w:r>
        <w:rPr>
          <w:b/>
          <w:sz w:val="18"/>
        </w:rPr>
        <w:t>“SECRETARÍA”</w:t>
      </w:r>
    </w:p>
    <w:p>
      <w:pPr>
        <w:pStyle w:val="BodyText"/>
        <w:spacing w:before="5"/>
        <w:rPr>
          <w:b/>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00"/>
      </w:tblGrid>
      <w:tr>
        <w:trPr>
          <w:trHeight w:val="414" w:hRule="atLeast"/>
        </w:trPr>
        <w:tc>
          <w:tcPr>
            <w:tcW w:w="626" w:type="dxa"/>
          </w:tcPr>
          <w:p>
            <w:pPr>
              <w:pStyle w:val="TableParagraph"/>
              <w:spacing w:line="201" w:lineRule="exact"/>
              <w:ind w:left="200"/>
              <w:rPr>
                <w:b/>
                <w:sz w:val="18"/>
              </w:rPr>
            </w:pPr>
            <w:r>
              <w:rPr>
                <w:b/>
                <w:sz w:val="18"/>
              </w:rPr>
              <w:t>I.1.</w:t>
            </w:r>
          </w:p>
        </w:tc>
        <w:tc>
          <w:tcPr>
            <w:tcW w:w="9400" w:type="dxa"/>
          </w:tcPr>
          <w:p>
            <w:pPr>
              <w:pStyle w:val="TableParagraph"/>
              <w:spacing w:line="208" w:lineRule="exact" w:before="1"/>
              <w:ind w:left="173" w:right="62"/>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w:t>
            </w:r>
          </w:p>
        </w:tc>
      </w:tr>
    </w:tbl>
    <w:p>
      <w:pPr>
        <w:spacing w:after="0" w:line="208" w:lineRule="exact"/>
        <w:rPr>
          <w:sz w:val="18"/>
        </w:rPr>
        <w:sectPr>
          <w:pgSz w:w="12240" w:h="15840"/>
          <w:pgMar w:header="777" w:footer="0" w:top="1180" w:bottom="280" w:left="820" w:right="840"/>
        </w:sectPr>
      </w:pPr>
    </w:p>
    <w:p>
      <w:pPr>
        <w:pStyle w:val="BodyText"/>
        <w:spacing w:before="9" w:after="1"/>
        <w:rPr>
          <w:b/>
          <w:sz w:val="10"/>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3"/>
      </w:tblGrid>
      <w:tr>
        <w:trPr>
          <w:trHeight w:val="926" w:hRule="atLeast"/>
        </w:trPr>
        <w:tc>
          <w:tcPr>
            <w:tcW w:w="626" w:type="dxa"/>
          </w:tcPr>
          <w:p>
            <w:pPr>
              <w:pStyle w:val="TableParagraph"/>
              <w:rPr>
                <w:rFonts w:ascii="Times New Roman"/>
                <w:sz w:val="18"/>
              </w:rPr>
            </w:pPr>
          </w:p>
        </w:tc>
        <w:tc>
          <w:tcPr>
            <w:tcW w:w="9413" w:type="dxa"/>
          </w:tcPr>
          <w:p>
            <w:pPr>
              <w:pStyle w:val="TableParagraph"/>
              <w:ind w:left="173" w:right="207"/>
              <w:jc w:val="both"/>
              <w:rPr>
                <w:sz w:val="18"/>
              </w:rPr>
            </w:pPr>
            <w:r>
              <w:rPr>
                <w:sz w:val="18"/>
              </w:rPr>
              <w:t>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9" w:hRule="atLeast"/>
        </w:trPr>
        <w:tc>
          <w:tcPr>
            <w:tcW w:w="626" w:type="dxa"/>
          </w:tcPr>
          <w:p>
            <w:pPr>
              <w:pStyle w:val="TableParagraph"/>
              <w:spacing w:before="97"/>
              <w:ind w:left="200"/>
              <w:rPr>
                <w:b/>
                <w:sz w:val="18"/>
              </w:rPr>
            </w:pPr>
            <w:r>
              <w:rPr>
                <w:b/>
                <w:sz w:val="18"/>
              </w:rPr>
              <w:t>I.2.</w:t>
            </w:r>
          </w:p>
        </w:tc>
        <w:tc>
          <w:tcPr>
            <w:tcW w:w="9413" w:type="dxa"/>
          </w:tcPr>
          <w:p>
            <w:pPr>
              <w:pStyle w:val="TableParagraph"/>
              <w:spacing w:line="242" w:lineRule="auto" w:before="97"/>
              <w:ind w:left="173" w:right="201"/>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w:t>
            </w:r>
            <w:r>
              <w:rPr>
                <w:spacing w:val="-2"/>
                <w:sz w:val="18"/>
              </w:rPr>
              <w:t> </w:t>
            </w:r>
            <w:r>
              <w:rPr>
                <w:sz w:val="18"/>
              </w:rPr>
              <w:t>Municipios.</w:t>
            </w:r>
          </w:p>
        </w:tc>
      </w:tr>
      <w:tr>
        <w:trPr>
          <w:trHeight w:val="1860" w:hRule="atLeast"/>
        </w:trPr>
        <w:tc>
          <w:tcPr>
            <w:tcW w:w="626" w:type="dxa"/>
          </w:tcPr>
          <w:p>
            <w:pPr>
              <w:pStyle w:val="TableParagraph"/>
              <w:spacing w:before="97"/>
              <w:ind w:left="200"/>
              <w:rPr>
                <w:b/>
                <w:sz w:val="18"/>
              </w:rPr>
            </w:pPr>
            <w:r>
              <w:rPr>
                <w:b/>
                <w:sz w:val="18"/>
              </w:rPr>
              <w:t>I.3.</w:t>
            </w:r>
          </w:p>
        </w:tc>
        <w:tc>
          <w:tcPr>
            <w:tcW w:w="9413" w:type="dxa"/>
          </w:tcPr>
          <w:p>
            <w:pPr>
              <w:pStyle w:val="TableParagraph"/>
              <w:spacing w:before="97"/>
              <w:ind w:left="173" w:right="198"/>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6" w:hRule="atLeast"/>
        </w:trPr>
        <w:tc>
          <w:tcPr>
            <w:tcW w:w="626" w:type="dxa"/>
          </w:tcPr>
          <w:p>
            <w:pPr>
              <w:pStyle w:val="TableParagraph"/>
              <w:spacing w:before="100"/>
              <w:ind w:left="200"/>
              <w:rPr>
                <w:b/>
                <w:sz w:val="18"/>
              </w:rPr>
            </w:pPr>
            <w:r>
              <w:rPr>
                <w:b/>
                <w:sz w:val="18"/>
              </w:rPr>
              <w:t>I.4.</w:t>
            </w:r>
          </w:p>
        </w:tc>
        <w:tc>
          <w:tcPr>
            <w:tcW w:w="9413" w:type="dxa"/>
          </w:tcPr>
          <w:p>
            <w:pPr>
              <w:pStyle w:val="TableParagraph"/>
              <w:spacing w:before="104"/>
              <w:ind w:left="173"/>
              <w:rPr>
                <w:sz w:val="18"/>
              </w:rPr>
            </w:pPr>
            <w:r>
              <w:rPr>
                <w:sz w:val="18"/>
              </w:rPr>
              <w:t>Que señala como domicilio para los efectos del presente Convenio el ubicado en la calle Lerdo Poniente número 300, primer piso, puerta 250, Palacio del Poder Ejecutivo, colonia Centro, código postal 50000, Toluca, Estado</w:t>
            </w:r>
          </w:p>
          <w:p>
            <w:pPr>
              <w:pStyle w:val="TableParagraph"/>
              <w:spacing w:line="187" w:lineRule="exact" w:before="2"/>
              <w:ind w:left="173"/>
              <w:rPr>
                <w:sz w:val="18"/>
              </w:rPr>
            </w:pPr>
            <w:r>
              <w:rPr>
                <w:sz w:val="18"/>
              </w:rPr>
              <w:t>de México.</w:t>
            </w:r>
          </w:p>
        </w:tc>
      </w:tr>
    </w:tbl>
    <w:p>
      <w:pPr>
        <w:pStyle w:val="BodyText"/>
        <w:spacing w:before="3"/>
        <w:rPr>
          <w:b/>
          <w:sz w:val="9"/>
        </w:rPr>
      </w:pPr>
    </w:p>
    <w:p>
      <w:pPr>
        <w:pStyle w:val="ListParagraph"/>
        <w:numPr>
          <w:ilvl w:val="0"/>
          <w:numId w:val="25"/>
        </w:numPr>
        <w:tabs>
          <w:tab w:pos="795" w:val="left" w:leader="none"/>
          <w:tab w:pos="796" w:val="left" w:leader="none"/>
        </w:tabs>
        <w:spacing w:line="240" w:lineRule="auto" w:before="94" w:after="0"/>
        <w:ind w:left="795" w:right="0" w:hanging="484"/>
        <w:jc w:val="left"/>
        <w:rPr>
          <w:b/>
          <w:sz w:val="18"/>
        </w:rPr>
      </w:pPr>
      <w:r>
        <w:rPr>
          <w:sz w:val="18"/>
        </w:rPr>
        <w:t>Del</w:t>
      </w:r>
      <w:r>
        <w:rPr>
          <w:spacing w:val="-2"/>
          <w:sz w:val="18"/>
        </w:rPr>
        <w:t> </w:t>
      </w:r>
      <w:r>
        <w:rPr>
          <w:b/>
          <w:sz w:val="18"/>
        </w:rPr>
        <w:t>“MUNICIPIO”</w:t>
      </w:r>
    </w:p>
    <w:p>
      <w:pPr>
        <w:pStyle w:val="BodyText"/>
        <w:spacing w:before="1"/>
        <w:rPr>
          <w:b/>
        </w:rPr>
      </w:pPr>
    </w:p>
    <w:p>
      <w:pPr>
        <w:pStyle w:val="ListParagraph"/>
        <w:numPr>
          <w:ilvl w:val="1"/>
          <w:numId w:val="25"/>
        </w:numPr>
        <w:tabs>
          <w:tab w:pos="1307" w:val="left" w:leader="none"/>
        </w:tabs>
        <w:spacing w:line="240" w:lineRule="auto" w:before="0" w:after="0"/>
        <w:ind w:left="1306" w:right="296" w:hanging="61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las contribuciones, de conformidad con lo establecido en el artículo 115 de la Constitución Política de los Estados Unidos</w:t>
      </w:r>
      <w:r>
        <w:rPr>
          <w:spacing w:val="-14"/>
          <w:sz w:val="18"/>
        </w:rPr>
        <w:t> </w:t>
      </w:r>
      <w:r>
        <w:rPr>
          <w:sz w:val="18"/>
        </w:rPr>
        <w:t>Mexicanos.</w:t>
      </w:r>
    </w:p>
    <w:p>
      <w:pPr>
        <w:pStyle w:val="BodyText"/>
      </w:pPr>
    </w:p>
    <w:p>
      <w:pPr>
        <w:pStyle w:val="ListParagraph"/>
        <w:numPr>
          <w:ilvl w:val="1"/>
          <w:numId w:val="25"/>
        </w:numPr>
        <w:tabs>
          <w:tab w:pos="1252" w:val="left" w:leader="none"/>
        </w:tabs>
        <w:spacing w:line="242" w:lineRule="auto" w:before="0" w:after="0"/>
        <w:ind w:left="1251" w:right="301" w:hanging="490"/>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w:t>
      </w:r>
      <w:r>
        <w:rPr>
          <w:spacing w:val="1"/>
          <w:sz w:val="18"/>
        </w:rPr>
        <w:t> </w:t>
      </w:r>
      <w:r>
        <w:rPr>
          <w:sz w:val="18"/>
        </w:rPr>
        <w:t>pertenezcan.</w:t>
      </w:r>
    </w:p>
    <w:p>
      <w:pPr>
        <w:pStyle w:val="BodyText"/>
        <w:spacing w:before="6"/>
        <w:rPr>
          <w:sz w:val="17"/>
        </w:rPr>
      </w:pPr>
    </w:p>
    <w:p>
      <w:pPr>
        <w:pStyle w:val="ListParagraph"/>
        <w:numPr>
          <w:ilvl w:val="1"/>
          <w:numId w:val="25"/>
        </w:numPr>
        <w:tabs>
          <w:tab w:pos="1252" w:val="left" w:leader="none"/>
        </w:tabs>
        <w:spacing w:line="240" w:lineRule="auto" w:before="0" w:after="0"/>
        <w:ind w:left="1251" w:right="289" w:hanging="490"/>
        <w:jc w:val="both"/>
        <w:rPr>
          <w:sz w:val="18"/>
        </w:rPr>
      </w:pPr>
      <w:r>
        <w:rPr>
          <w:sz w:val="18"/>
        </w:rPr>
        <w:t>Que mediante acuerdo del punto número cinco, tomado en la Sesión Extraordinaria de Cabildo, celebrada en fecha veintinueve de abril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w:t>
      </w:r>
      <w:r>
        <w:rPr>
          <w:spacing w:val="-11"/>
          <w:sz w:val="18"/>
        </w:rPr>
        <w:t> </w:t>
      </w:r>
      <w:r>
        <w:rPr>
          <w:sz w:val="18"/>
        </w:rPr>
        <w:t>Administrativa.</w:t>
      </w:r>
    </w:p>
    <w:p>
      <w:pPr>
        <w:pStyle w:val="BodyText"/>
      </w:pPr>
    </w:p>
    <w:p>
      <w:pPr>
        <w:pStyle w:val="ListParagraph"/>
        <w:numPr>
          <w:ilvl w:val="1"/>
          <w:numId w:val="25"/>
        </w:numPr>
        <w:tabs>
          <w:tab w:pos="1252" w:val="left" w:leader="none"/>
        </w:tabs>
        <w:spacing w:line="240" w:lineRule="auto" w:before="0" w:after="0"/>
        <w:ind w:left="1251" w:right="287" w:hanging="490"/>
        <w:jc w:val="both"/>
        <w:rPr>
          <w:sz w:val="18"/>
        </w:rPr>
      </w:pPr>
      <w:r>
        <w:rPr>
          <w:sz w:val="18"/>
        </w:rPr>
        <w:t>Que el Presidente Municipal, se encuentra facultado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4"/>
          <w:sz w:val="18"/>
        </w:rPr>
        <w:t> </w:t>
      </w:r>
      <w:r>
        <w:rPr>
          <w:sz w:val="18"/>
        </w:rPr>
        <w:t>Municipios.</w:t>
      </w:r>
    </w:p>
    <w:p>
      <w:pPr>
        <w:pStyle w:val="BodyText"/>
      </w:pPr>
    </w:p>
    <w:p>
      <w:pPr>
        <w:pStyle w:val="ListParagraph"/>
        <w:numPr>
          <w:ilvl w:val="1"/>
          <w:numId w:val="25"/>
        </w:numPr>
        <w:tabs>
          <w:tab w:pos="1252" w:val="left" w:leader="none"/>
        </w:tabs>
        <w:spacing w:line="240" w:lineRule="auto" w:before="1" w:after="0"/>
        <w:ind w:left="1251" w:right="290" w:hanging="490"/>
        <w:jc w:val="both"/>
        <w:rPr>
          <w:sz w:val="18"/>
        </w:rPr>
      </w:pPr>
      <w:r>
        <w:rPr>
          <w:sz w:val="18"/>
        </w:rPr>
        <w:t>Que acredita su cargo a través del siguiente documento jurídico, mismo que se integra en </w:t>
      </w:r>
      <w:r>
        <w:rPr>
          <w:spacing w:val="2"/>
          <w:sz w:val="18"/>
        </w:rPr>
        <w:t>copia </w:t>
      </w:r>
      <w:r>
        <w:rPr>
          <w:sz w:val="18"/>
        </w:rPr>
        <w:t>certificada al presente como </w:t>
      </w:r>
      <w:r>
        <w:rPr>
          <w:b/>
          <w:sz w:val="18"/>
        </w:rPr>
        <w:t>ANEXO</w:t>
      </w:r>
      <w:r>
        <w:rPr>
          <w:b/>
          <w:spacing w:val="-3"/>
          <w:sz w:val="18"/>
        </w:rPr>
        <w:t> </w:t>
      </w:r>
      <w:r>
        <w:rPr>
          <w:b/>
          <w:sz w:val="18"/>
        </w:rPr>
        <w:t>“C”</w:t>
      </w:r>
      <w:r>
        <w:rPr>
          <w:sz w:val="18"/>
        </w:rPr>
        <w:t>.</w:t>
      </w:r>
    </w:p>
    <w:p>
      <w:pPr>
        <w:pStyle w:val="BodyText"/>
      </w:pPr>
    </w:p>
    <w:p>
      <w:pPr>
        <w:pStyle w:val="ListParagraph"/>
        <w:numPr>
          <w:ilvl w:val="2"/>
          <w:numId w:val="25"/>
        </w:numPr>
        <w:tabs>
          <w:tab w:pos="1526" w:val="left" w:leader="none"/>
        </w:tabs>
        <w:spacing w:line="247" w:lineRule="auto" w:before="0" w:after="0"/>
        <w:ind w:left="1525" w:right="293" w:hanging="360"/>
        <w:jc w:val="left"/>
        <w:rPr>
          <w:sz w:val="18"/>
        </w:rPr>
      </w:pPr>
      <w:r>
        <w:rPr>
          <w:sz w:val="18"/>
        </w:rPr>
        <w:t>Presidente Municipal Constitucional, </w:t>
      </w:r>
      <w:r>
        <w:rPr>
          <w:b/>
          <w:sz w:val="18"/>
        </w:rPr>
        <w:t>C. Juan Martín Orozpe Pérez</w:t>
      </w:r>
      <w:r>
        <w:rPr>
          <w:sz w:val="18"/>
        </w:rPr>
        <w:t>, constancia de Mayoría de fecha cuatro de julio de dos mil dieciocho, expedida por el Instituto Electoral del Estado de</w:t>
      </w:r>
      <w:r>
        <w:rPr>
          <w:spacing w:val="-16"/>
          <w:sz w:val="18"/>
        </w:rPr>
        <w:t> </w:t>
      </w:r>
      <w:r>
        <w:rPr>
          <w:sz w:val="18"/>
        </w:rPr>
        <w:t>México.</w:t>
      </w:r>
    </w:p>
    <w:p>
      <w:pPr>
        <w:pStyle w:val="BodyText"/>
        <w:spacing w:before="3"/>
        <w:rPr>
          <w:sz w:val="17"/>
        </w:rPr>
      </w:pPr>
    </w:p>
    <w:p>
      <w:pPr>
        <w:pStyle w:val="ListParagraph"/>
        <w:numPr>
          <w:ilvl w:val="1"/>
          <w:numId w:val="25"/>
        </w:numPr>
        <w:tabs>
          <w:tab w:pos="1252" w:val="left" w:leader="none"/>
        </w:tabs>
        <w:spacing w:line="244" w:lineRule="auto" w:before="0" w:after="0"/>
        <w:ind w:left="1251" w:right="300" w:hanging="490"/>
        <w:jc w:val="both"/>
        <w:rPr>
          <w:sz w:val="18"/>
        </w:rPr>
      </w:pPr>
      <w:r>
        <w:rPr>
          <w:sz w:val="18"/>
        </w:rPr>
        <w:t>Que señala como domicilio para los efectos del presente Convenio, el ubicado en: Plaza Hidalgo número uno, colonia Centro, código postal 56650, Temamatla, Estado de</w:t>
      </w:r>
      <w:r>
        <w:rPr>
          <w:spacing w:val="-9"/>
          <w:sz w:val="18"/>
        </w:rPr>
        <w:t> </w:t>
      </w:r>
      <w:r>
        <w:rPr>
          <w:sz w:val="18"/>
        </w:rPr>
        <w:t>México.</w:t>
      </w:r>
    </w:p>
    <w:p>
      <w:pPr>
        <w:pStyle w:val="BodyText"/>
        <w:rPr>
          <w:sz w:val="20"/>
        </w:rPr>
      </w:pPr>
    </w:p>
    <w:p>
      <w:pPr>
        <w:pStyle w:val="ListParagraph"/>
        <w:numPr>
          <w:ilvl w:val="0"/>
          <w:numId w:val="25"/>
        </w:numPr>
        <w:tabs>
          <w:tab w:pos="691" w:val="left" w:leader="none"/>
        </w:tabs>
        <w:spacing w:line="240" w:lineRule="auto" w:before="176" w:after="0"/>
        <w:ind w:left="690" w:right="0" w:hanging="379"/>
        <w:jc w:val="left"/>
        <w:rPr>
          <w:b/>
          <w:sz w:val="18"/>
        </w:rPr>
      </w:pPr>
      <w:r>
        <w:rPr>
          <w:sz w:val="18"/>
        </w:rPr>
        <w:t>De </w:t>
      </w:r>
      <w:r>
        <w:rPr>
          <w:b/>
          <w:sz w:val="18"/>
        </w:rPr>
        <w:t>“LAS</w:t>
      </w:r>
      <w:r>
        <w:rPr>
          <w:b/>
          <w:spacing w:val="-1"/>
          <w:sz w:val="18"/>
        </w:rPr>
        <w:t> </w:t>
      </w:r>
      <w:r>
        <w:rPr>
          <w:b/>
          <w:sz w:val="18"/>
        </w:rPr>
        <w:t>PARTES</w:t>
      </w:r>
    </w:p>
    <w:p>
      <w:pPr>
        <w:pStyle w:val="BodyText"/>
        <w:spacing w:before="4"/>
        <w:rPr>
          <w:b/>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0"/>
      </w:tblGrid>
      <w:tr>
        <w:trPr>
          <w:trHeight w:val="827" w:hRule="atLeast"/>
        </w:trPr>
        <w:tc>
          <w:tcPr>
            <w:tcW w:w="761" w:type="dxa"/>
          </w:tcPr>
          <w:p>
            <w:pPr>
              <w:pStyle w:val="TableParagraph"/>
              <w:spacing w:line="201" w:lineRule="exact"/>
              <w:ind w:left="200"/>
              <w:rPr>
                <w:b/>
                <w:sz w:val="18"/>
              </w:rPr>
            </w:pPr>
            <w:r>
              <w:rPr>
                <w:b/>
                <w:sz w:val="18"/>
              </w:rPr>
              <w:t>III.1.</w:t>
            </w:r>
          </w:p>
        </w:tc>
        <w:tc>
          <w:tcPr>
            <w:tcW w:w="9280" w:type="dxa"/>
          </w:tcPr>
          <w:p>
            <w:pPr>
              <w:pStyle w:val="TableParagraph"/>
              <w:ind w:left="209" w:right="197"/>
              <w:jc w:val="both"/>
              <w:rPr>
                <w:sz w:val="18"/>
              </w:rPr>
            </w:pPr>
            <w:r>
              <w:rPr>
                <w:sz w:val="18"/>
              </w:rPr>
              <w:t>Que al amparo de las declaraciones expuestas, el Estado y los municipios podrán celebrar convenios para la administración y recaudación de contribuciones y aprovechamientos; y en este caso se considerarán autoridades fiscales, quienes asuman la función en los términos de los convenios que suscriban de</w:t>
            </w:r>
          </w:p>
          <w:p>
            <w:pPr>
              <w:pStyle w:val="TableParagraph"/>
              <w:spacing w:line="187" w:lineRule="exact"/>
              <w:ind w:left="209"/>
              <w:jc w:val="both"/>
              <w:rPr>
                <w:sz w:val="18"/>
              </w:rPr>
            </w:pPr>
            <w:r>
              <w:rPr>
                <w:sz w:val="18"/>
              </w:rPr>
              <w:t>conformidad con lo previsto en el artículo 17 del Código Financiero del Estado de México y Municipios.</w:t>
            </w:r>
          </w:p>
        </w:tc>
      </w:tr>
    </w:tbl>
    <w:p>
      <w:pPr>
        <w:spacing w:after="0" w:line="187" w:lineRule="exact"/>
        <w:jc w:val="both"/>
        <w:rPr>
          <w:sz w:val="18"/>
        </w:rPr>
        <w:sectPr>
          <w:pgSz w:w="12240" w:h="15840"/>
          <w:pgMar w:header="698" w:footer="0" w:top="1180" w:bottom="280" w:left="820" w:right="840"/>
        </w:sectPr>
      </w:pPr>
    </w:p>
    <w:p>
      <w:pPr>
        <w:pStyle w:val="BodyText"/>
        <w:spacing w:before="4"/>
        <w:rPr>
          <w:b/>
          <w:sz w:val="8"/>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1"/>
      </w:tblGrid>
      <w:tr>
        <w:trPr>
          <w:trHeight w:val="724" w:hRule="atLeast"/>
        </w:trPr>
        <w:tc>
          <w:tcPr>
            <w:tcW w:w="761" w:type="dxa"/>
          </w:tcPr>
          <w:p>
            <w:pPr>
              <w:pStyle w:val="TableParagraph"/>
              <w:spacing w:line="201" w:lineRule="exact"/>
              <w:ind w:left="181" w:right="188"/>
              <w:jc w:val="center"/>
              <w:rPr>
                <w:b/>
                <w:sz w:val="18"/>
              </w:rPr>
            </w:pPr>
            <w:r>
              <w:rPr>
                <w:b/>
                <w:sz w:val="18"/>
              </w:rPr>
              <w:t>III.2.</w:t>
            </w:r>
          </w:p>
        </w:tc>
        <w:tc>
          <w:tcPr>
            <w:tcW w:w="9281" w:type="dxa"/>
          </w:tcPr>
          <w:p>
            <w:pPr>
              <w:pStyle w:val="TableParagraph"/>
              <w:ind w:left="209" w:right="198"/>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8" w:hRule="atLeast"/>
        </w:trPr>
        <w:tc>
          <w:tcPr>
            <w:tcW w:w="761" w:type="dxa"/>
          </w:tcPr>
          <w:p>
            <w:pPr>
              <w:pStyle w:val="TableParagraph"/>
              <w:spacing w:before="97"/>
              <w:ind w:left="181" w:right="188"/>
              <w:jc w:val="center"/>
              <w:rPr>
                <w:b/>
                <w:sz w:val="18"/>
              </w:rPr>
            </w:pPr>
            <w:r>
              <w:rPr>
                <w:b/>
                <w:sz w:val="18"/>
              </w:rPr>
              <w:t>III.3.</w:t>
            </w:r>
          </w:p>
        </w:tc>
        <w:tc>
          <w:tcPr>
            <w:tcW w:w="9281" w:type="dxa"/>
          </w:tcPr>
          <w:p>
            <w:pPr>
              <w:pStyle w:val="TableParagraph"/>
              <w:spacing w:line="210" w:lineRule="atLeast" w:before="99"/>
              <w:ind w:left="209" w:right="66"/>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3"/>
        <w:rPr>
          <w:b/>
          <w:sz w:val="9"/>
        </w:rPr>
      </w:pPr>
    </w:p>
    <w:p>
      <w:pPr>
        <w:pStyle w:val="Heading1"/>
        <w:spacing w:line="240" w:lineRule="auto" w:before="94"/>
        <w:ind w:left="859" w:right="843"/>
        <w:jc w:val="center"/>
      </w:pPr>
      <w:r>
        <w:rPr/>
        <w:t>C L Á U S U L A S</w:t>
      </w:r>
    </w:p>
    <w:p>
      <w:pPr>
        <w:pStyle w:val="BodyText"/>
        <w:spacing w:before="1"/>
        <w:rPr>
          <w:b/>
        </w:rPr>
      </w:pPr>
    </w:p>
    <w:p>
      <w:pPr>
        <w:spacing w:line="207" w:lineRule="exact" w:before="0"/>
        <w:ind w:left="312" w:right="0" w:firstLine="0"/>
        <w:jc w:val="left"/>
        <w:rPr>
          <w:b/>
          <w:sz w:val="18"/>
        </w:rPr>
      </w:pPr>
      <w:r>
        <w:rPr>
          <w:b/>
          <w:sz w:val="18"/>
        </w:rPr>
        <w:t>OBJETO</w:t>
      </w:r>
    </w:p>
    <w:p>
      <w:pPr>
        <w:pStyle w:val="BodyText"/>
        <w:ind w:left="312" w:right="291"/>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26"/>
        </w:numPr>
        <w:tabs>
          <w:tab w:pos="741" w:val="left" w:leader="none"/>
        </w:tabs>
        <w:spacing w:line="240" w:lineRule="auto" w:before="0" w:after="0"/>
        <w:ind w:left="740" w:right="294" w:hanging="404"/>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spacing w:before="2"/>
      </w:pPr>
    </w:p>
    <w:p>
      <w:pPr>
        <w:pStyle w:val="ListParagraph"/>
        <w:numPr>
          <w:ilvl w:val="0"/>
          <w:numId w:val="26"/>
        </w:numPr>
        <w:tabs>
          <w:tab w:pos="740" w:val="left" w:leader="none"/>
          <w:tab w:pos="741" w:val="left" w:leader="none"/>
        </w:tabs>
        <w:spacing w:line="240" w:lineRule="auto" w:before="0" w:after="0"/>
        <w:ind w:left="740" w:right="0" w:hanging="405"/>
        <w:jc w:val="left"/>
        <w:rPr>
          <w:sz w:val="18"/>
        </w:rPr>
      </w:pPr>
      <w:r>
        <w:rPr>
          <w:sz w:val="18"/>
        </w:rPr>
        <w:t>Atender a los</w:t>
      </w:r>
      <w:r>
        <w:rPr>
          <w:spacing w:val="-4"/>
          <w:sz w:val="18"/>
        </w:rPr>
        <w:t> </w:t>
      </w:r>
      <w:r>
        <w:rPr>
          <w:sz w:val="18"/>
        </w:rPr>
        <w:t>contribuyentes.</w:t>
      </w:r>
    </w:p>
    <w:p>
      <w:pPr>
        <w:pStyle w:val="BodyText"/>
        <w:spacing w:before="10"/>
        <w:rPr>
          <w:sz w:val="17"/>
        </w:rPr>
      </w:pPr>
    </w:p>
    <w:p>
      <w:pPr>
        <w:pStyle w:val="ListParagraph"/>
        <w:numPr>
          <w:ilvl w:val="0"/>
          <w:numId w:val="26"/>
        </w:numPr>
        <w:tabs>
          <w:tab w:pos="741" w:val="left" w:leader="none"/>
        </w:tabs>
        <w:spacing w:line="240" w:lineRule="auto" w:before="0" w:after="0"/>
        <w:ind w:left="740" w:right="301" w:hanging="404"/>
        <w:jc w:val="both"/>
        <w:rPr>
          <w:sz w:val="18"/>
        </w:rPr>
      </w:pPr>
      <w:r>
        <w:rPr>
          <w:sz w:val="18"/>
        </w:rPr>
        <w:t>Controlar, vigilar y asegurar el cumplimiento de las obligaciones fiscales omitidas por concepto del impuesto predial y derechos</w:t>
      </w:r>
      <w:r>
        <w:rPr>
          <w:spacing w:val="-4"/>
          <w:sz w:val="18"/>
        </w:rPr>
        <w:t> </w:t>
      </w:r>
      <w:r>
        <w:rPr>
          <w:sz w:val="18"/>
        </w:rPr>
        <w:t>de</w:t>
      </w:r>
      <w:r>
        <w:rPr>
          <w:spacing w:val="-4"/>
          <w:sz w:val="18"/>
        </w:rPr>
        <w:t> </w:t>
      </w:r>
      <w:r>
        <w:rPr>
          <w:sz w:val="18"/>
        </w:rPr>
        <w:t>agua,</w:t>
      </w:r>
      <w:r>
        <w:rPr>
          <w:spacing w:val="-2"/>
          <w:sz w:val="18"/>
        </w:rPr>
        <w:t> </w:t>
      </w:r>
      <w:r>
        <w:rPr>
          <w:sz w:val="18"/>
        </w:rPr>
        <w:t>a</w:t>
      </w:r>
      <w:r>
        <w:rPr>
          <w:spacing w:val="-1"/>
          <w:sz w:val="18"/>
        </w:rPr>
        <w:t> </w:t>
      </w:r>
      <w:r>
        <w:rPr>
          <w:sz w:val="18"/>
        </w:rPr>
        <w:t>través</w:t>
      </w:r>
      <w:r>
        <w:rPr>
          <w:spacing w:val="-1"/>
          <w:sz w:val="18"/>
        </w:rPr>
        <w:t> </w:t>
      </w:r>
      <w:r>
        <w:rPr>
          <w:sz w:val="18"/>
        </w:rPr>
        <w:t>de</w:t>
      </w:r>
      <w:r>
        <w:rPr>
          <w:spacing w:val="-4"/>
          <w:sz w:val="18"/>
        </w:rPr>
        <w:t> </w:t>
      </w:r>
      <w:r>
        <w:rPr>
          <w:sz w:val="18"/>
        </w:rPr>
        <w:t>requerimientos o</w:t>
      </w:r>
      <w:r>
        <w:rPr>
          <w:spacing w:val="-4"/>
          <w:sz w:val="18"/>
        </w:rPr>
        <w:t> </w:t>
      </w:r>
      <w:r>
        <w:rPr>
          <w:sz w:val="18"/>
        </w:rPr>
        <w:t>cartas</w:t>
      </w:r>
      <w:r>
        <w:rPr>
          <w:spacing w:val="-4"/>
          <w:sz w:val="18"/>
        </w:rPr>
        <w:t> </w:t>
      </w:r>
      <w:r>
        <w:rPr>
          <w:sz w:val="18"/>
        </w:rPr>
        <w:t>invitación,</w:t>
      </w:r>
      <w:r>
        <w:rPr>
          <w:spacing w:val="-1"/>
          <w:sz w:val="18"/>
        </w:rPr>
        <w:t> </w:t>
      </w:r>
      <w:r>
        <w:rPr>
          <w:sz w:val="18"/>
        </w:rPr>
        <w:t>por</w:t>
      </w:r>
      <w:r>
        <w:rPr>
          <w:spacing w:val="-4"/>
          <w:sz w:val="18"/>
        </w:rPr>
        <w:t> </w:t>
      </w:r>
      <w:r>
        <w:rPr>
          <w:sz w:val="18"/>
        </w:rPr>
        <w:t>prioridad</w:t>
      </w:r>
      <w:r>
        <w:rPr>
          <w:spacing w:val="-2"/>
          <w:sz w:val="18"/>
        </w:rPr>
        <w:t> </w:t>
      </w:r>
      <w:r>
        <w:rPr>
          <w:sz w:val="18"/>
        </w:rPr>
        <w:t>de</w:t>
      </w:r>
      <w:r>
        <w:rPr>
          <w:spacing w:val="-4"/>
          <w:sz w:val="18"/>
        </w:rPr>
        <w:t> </w:t>
      </w:r>
      <w:r>
        <w:rPr>
          <w:sz w:val="18"/>
        </w:rPr>
        <w:t>acuerdo</w:t>
      </w:r>
      <w:r>
        <w:rPr>
          <w:spacing w:val="-5"/>
          <w:sz w:val="18"/>
        </w:rPr>
        <w:t> </w:t>
      </w:r>
      <w:r>
        <w:rPr>
          <w:sz w:val="18"/>
        </w:rPr>
        <w:t>a</w:t>
      </w:r>
      <w:r>
        <w:rPr>
          <w:spacing w:val="-2"/>
          <w:sz w:val="18"/>
        </w:rPr>
        <w:t> </w:t>
      </w:r>
      <w:r>
        <w:rPr>
          <w:sz w:val="18"/>
        </w:rPr>
        <w:t>su</w:t>
      </w:r>
      <w:r>
        <w:rPr>
          <w:spacing w:val="-3"/>
          <w:sz w:val="18"/>
        </w:rPr>
        <w:t> </w:t>
      </w:r>
      <w:r>
        <w:rPr>
          <w:sz w:val="18"/>
        </w:rPr>
        <w:t>impacto</w:t>
      </w:r>
      <w:r>
        <w:rPr>
          <w:spacing w:val="-2"/>
          <w:sz w:val="18"/>
        </w:rPr>
        <w:t> </w:t>
      </w:r>
      <w:r>
        <w:rPr>
          <w:sz w:val="18"/>
        </w:rPr>
        <w:t>recaudatorio.</w:t>
      </w:r>
    </w:p>
    <w:p>
      <w:pPr>
        <w:pStyle w:val="BodyText"/>
        <w:spacing w:before="1"/>
      </w:pPr>
    </w:p>
    <w:p>
      <w:pPr>
        <w:pStyle w:val="ListParagraph"/>
        <w:numPr>
          <w:ilvl w:val="0"/>
          <w:numId w:val="26"/>
        </w:numPr>
        <w:tabs>
          <w:tab w:pos="741" w:val="left" w:leader="none"/>
        </w:tabs>
        <w:spacing w:line="240" w:lineRule="auto" w:before="0" w:after="0"/>
        <w:ind w:left="740" w:right="303" w:hanging="404"/>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4"/>
          <w:sz w:val="18"/>
        </w:rPr>
        <w:t> </w:t>
      </w:r>
      <w:r>
        <w:rPr>
          <w:sz w:val="18"/>
        </w:rPr>
        <w:t>correspondientes.</w:t>
      </w:r>
    </w:p>
    <w:p>
      <w:pPr>
        <w:pStyle w:val="BodyText"/>
      </w:pPr>
    </w:p>
    <w:p>
      <w:pPr>
        <w:pStyle w:val="ListParagraph"/>
        <w:numPr>
          <w:ilvl w:val="0"/>
          <w:numId w:val="26"/>
        </w:numPr>
        <w:tabs>
          <w:tab w:pos="741" w:val="left" w:leader="none"/>
        </w:tabs>
        <w:spacing w:line="240" w:lineRule="auto" w:before="0" w:after="0"/>
        <w:ind w:left="740" w:right="302" w:hanging="404"/>
        <w:jc w:val="both"/>
        <w:rPr>
          <w:sz w:val="18"/>
        </w:rPr>
      </w:pPr>
      <w:r>
        <w:rPr>
          <w:sz w:val="18"/>
        </w:rPr>
        <w:t>Tramitar y resolver las solicitudes de aclaración que presenten los contribuyentes sobre problemas relacionados con el control de obligaciones, imposición de multas y</w:t>
      </w:r>
      <w:r>
        <w:rPr>
          <w:spacing w:val="-4"/>
          <w:sz w:val="18"/>
        </w:rPr>
        <w:t> </w:t>
      </w:r>
      <w:r>
        <w:rPr>
          <w:sz w:val="18"/>
        </w:rPr>
        <w:t>requerimientos.</w:t>
      </w:r>
    </w:p>
    <w:p>
      <w:pPr>
        <w:pStyle w:val="BodyText"/>
        <w:spacing w:before="10"/>
        <w:rPr>
          <w:sz w:val="17"/>
        </w:rPr>
      </w:pPr>
    </w:p>
    <w:p>
      <w:pPr>
        <w:pStyle w:val="ListParagraph"/>
        <w:numPr>
          <w:ilvl w:val="0"/>
          <w:numId w:val="26"/>
        </w:numPr>
        <w:tabs>
          <w:tab w:pos="741" w:val="left" w:leader="none"/>
        </w:tabs>
        <w:spacing w:line="240" w:lineRule="auto" w:before="0" w:after="0"/>
        <w:ind w:left="740" w:right="303" w:hanging="404"/>
        <w:jc w:val="both"/>
        <w:rPr>
          <w:sz w:val="18"/>
        </w:rPr>
      </w:pPr>
      <w:r>
        <w:rPr>
          <w:sz w:val="18"/>
        </w:rPr>
        <w:t>Determinar créditos fiscales por omisión en el pago del impuesto predial y de derechos de agua, incluyendo los accesorios legales que se generen a través del procedimiento administrativo de ejecución, de conformidad con el Código Financiero del Estado de México y</w:t>
      </w:r>
      <w:r>
        <w:rPr>
          <w:spacing w:val="-8"/>
          <w:sz w:val="18"/>
        </w:rPr>
        <w:t> </w:t>
      </w:r>
      <w:r>
        <w:rPr>
          <w:sz w:val="18"/>
        </w:rPr>
        <w:t>Municipios.</w:t>
      </w:r>
    </w:p>
    <w:p>
      <w:pPr>
        <w:pStyle w:val="BodyText"/>
      </w:pPr>
    </w:p>
    <w:p>
      <w:pPr>
        <w:pStyle w:val="ListParagraph"/>
        <w:numPr>
          <w:ilvl w:val="0"/>
          <w:numId w:val="26"/>
        </w:numPr>
        <w:tabs>
          <w:tab w:pos="741" w:val="left" w:leader="none"/>
        </w:tabs>
        <w:spacing w:line="240" w:lineRule="auto" w:before="0" w:after="0"/>
        <w:ind w:left="740" w:right="299" w:hanging="404"/>
        <w:jc w:val="both"/>
        <w:rPr>
          <w:sz w:val="18"/>
        </w:rPr>
      </w:pPr>
      <w:r>
        <w:rPr>
          <w:sz w:val="18"/>
        </w:rPr>
        <w:t>Condonar multas establecidas por el Estado, conforme a lo previsto en el artículo 364 del Código Financiero del Estado de México y Municipios.</w:t>
      </w:r>
    </w:p>
    <w:p>
      <w:pPr>
        <w:pStyle w:val="BodyText"/>
        <w:spacing w:before="1"/>
      </w:pPr>
    </w:p>
    <w:p>
      <w:pPr>
        <w:pStyle w:val="ListParagraph"/>
        <w:numPr>
          <w:ilvl w:val="0"/>
          <w:numId w:val="26"/>
        </w:numPr>
        <w:tabs>
          <w:tab w:pos="741" w:val="left" w:leader="none"/>
        </w:tabs>
        <w:spacing w:line="240" w:lineRule="auto" w:before="0" w:after="0"/>
        <w:ind w:left="740" w:right="301" w:hanging="404"/>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spacing w:before="1"/>
      </w:pPr>
    </w:p>
    <w:p>
      <w:pPr>
        <w:pStyle w:val="ListParagraph"/>
        <w:numPr>
          <w:ilvl w:val="0"/>
          <w:numId w:val="26"/>
        </w:numPr>
        <w:tabs>
          <w:tab w:pos="741" w:val="left" w:leader="none"/>
        </w:tabs>
        <w:spacing w:line="240" w:lineRule="auto" w:before="0" w:after="0"/>
        <w:ind w:left="740" w:right="292" w:hanging="404"/>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pPr>
    </w:p>
    <w:p>
      <w:pPr>
        <w:pStyle w:val="ListParagraph"/>
        <w:numPr>
          <w:ilvl w:val="0"/>
          <w:numId w:val="26"/>
        </w:numPr>
        <w:tabs>
          <w:tab w:pos="741" w:val="left" w:leader="none"/>
        </w:tabs>
        <w:spacing w:line="240" w:lineRule="auto" w:before="1" w:after="0"/>
        <w:ind w:left="740" w:right="293" w:hanging="404"/>
        <w:jc w:val="both"/>
        <w:rPr>
          <w:sz w:val="18"/>
        </w:rPr>
      </w:pPr>
      <w:r>
        <w:rPr>
          <w:sz w:val="18"/>
        </w:rPr>
        <w:t>Ejercer</w:t>
      </w:r>
      <w:r>
        <w:rPr>
          <w:spacing w:val="-6"/>
          <w:sz w:val="18"/>
        </w:rPr>
        <w:t> </w:t>
      </w:r>
      <w:r>
        <w:rPr>
          <w:sz w:val="18"/>
        </w:rPr>
        <w:t>las</w:t>
      </w:r>
      <w:r>
        <w:rPr>
          <w:spacing w:val="-1"/>
          <w:sz w:val="18"/>
        </w:rPr>
        <w:t> </w:t>
      </w:r>
      <w:r>
        <w:rPr>
          <w:sz w:val="18"/>
        </w:rPr>
        <w:t>facultades</w:t>
      </w:r>
      <w:r>
        <w:rPr>
          <w:spacing w:val="-1"/>
          <w:sz w:val="18"/>
        </w:rPr>
        <w:t> </w:t>
      </w:r>
      <w:r>
        <w:rPr>
          <w:sz w:val="18"/>
        </w:rPr>
        <w:t>de</w:t>
      </w:r>
      <w:r>
        <w:rPr>
          <w:spacing w:val="-2"/>
          <w:sz w:val="18"/>
        </w:rPr>
        <w:t> </w:t>
      </w:r>
      <w:r>
        <w:rPr>
          <w:sz w:val="18"/>
        </w:rPr>
        <w:t>comprobación</w:t>
      </w:r>
      <w:r>
        <w:rPr>
          <w:spacing w:val="-2"/>
          <w:sz w:val="18"/>
        </w:rPr>
        <w:t> </w:t>
      </w:r>
      <w:r>
        <w:rPr>
          <w:sz w:val="18"/>
        </w:rPr>
        <w:t>en</w:t>
      </w:r>
      <w:r>
        <w:rPr>
          <w:spacing w:val="-5"/>
          <w:sz w:val="18"/>
        </w:rPr>
        <w:t> </w:t>
      </w:r>
      <w:r>
        <w:rPr>
          <w:sz w:val="18"/>
        </w:rPr>
        <w:t>términos</w:t>
      </w:r>
      <w:r>
        <w:rPr>
          <w:spacing w:val="-1"/>
          <w:sz w:val="18"/>
        </w:rPr>
        <w:t> </w:t>
      </w:r>
      <w:r>
        <w:rPr>
          <w:sz w:val="18"/>
        </w:rPr>
        <w:t>de</w:t>
      </w:r>
      <w:r>
        <w:rPr>
          <w:spacing w:val="-2"/>
          <w:sz w:val="18"/>
        </w:rPr>
        <w:t> </w:t>
      </w:r>
      <w:r>
        <w:rPr>
          <w:sz w:val="18"/>
        </w:rPr>
        <w:t>lo</w:t>
      </w:r>
      <w:r>
        <w:rPr>
          <w:spacing w:val="-4"/>
          <w:sz w:val="18"/>
        </w:rPr>
        <w:t> </w:t>
      </w:r>
      <w:r>
        <w:rPr>
          <w:sz w:val="18"/>
        </w:rPr>
        <w:t>previsto</w:t>
      </w:r>
      <w:r>
        <w:rPr>
          <w:spacing w:val="4"/>
          <w:sz w:val="18"/>
        </w:rPr>
        <w:t> </w:t>
      </w:r>
      <w:r>
        <w:rPr>
          <w:sz w:val="18"/>
        </w:rPr>
        <w:t>en</w:t>
      </w:r>
      <w:r>
        <w:rPr>
          <w:spacing w:val="-2"/>
          <w:sz w:val="18"/>
        </w:rPr>
        <w:t> </w:t>
      </w:r>
      <w:r>
        <w:rPr>
          <w:sz w:val="18"/>
        </w:rPr>
        <w:t>el</w:t>
      </w:r>
      <w:r>
        <w:rPr>
          <w:spacing w:val="-2"/>
          <w:sz w:val="18"/>
        </w:rPr>
        <w:t> </w:t>
      </w:r>
      <w:r>
        <w:rPr>
          <w:sz w:val="18"/>
        </w:rPr>
        <w:t>artículo</w:t>
      </w:r>
      <w:r>
        <w:rPr>
          <w:spacing w:val="-2"/>
          <w:sz w:val="18"/>
        </w:rPr>
        <w:t> </w:t>
      </w:r>
      <w:r>
        <w:rPr>
          <w:sz w:val="18"/>
        </w:rPr>
        <w:t>48</w:t>
      </w:r>
      <w:r>
        <w:rPr>
          <w:spacing w:val="-4"/>
          <w:sz w:val="18"/>
        </w:rPr>
        <w:t> </w:t>
      </w:r>
      <w:r>
        <w:rPr>
          <w:sz w:val="18"/>
        </w:rPr>
        <w:t>del</w:t>
      </w:r>
      <w:r>
        <w:rPr>
          <w:spacing w:val="-2"/>
          <w:sz w:val="18"/>
        </w:rPr>
        <w:t> </w:t>
      </w:r>
      <w:r>
        <w:rPr>
          <w:sz w:val="18"/>
        </w:rPr>
        <w:t>Código</w:t>
      </w:r>
      <w:r>
        <w:rPr>
          <w:spacing w:val="-5"/>
          <w:sz w:val="18"/>
        </w:rPr>
        <w:t> </w:t>
      </w:r>
      <w:r>
        <w:rPr>
          <w:sz w:val="18"/>
        </w:rPr>
        <w:t>Financiero</w:t>
      </w:r>
      <w:r>
        <w:rPr>
          <w:spacing w:val="-4"/>
          <w:sz w:val="18"/>
        </w:rPr>
        <w:t> </w:t>
      </w:r>
      <w:r>
        <w:rPr>
          <w:sz w:val="18"/>
        </w:rPr>
        <w:t>del</w:t>
      </w:r>
      <w:r>
        <w:rPr>
          <w:spacing w:val="-2"/>
          <w:sz w:val="18"/>
        </w:rPr>
        <w:t> </w:t>
      </w:r>
      <w:r>
        <w:rPr>
          <w:sz w:val="18"/>
        </w:rPr>
        <w:t>Estado</w:t>
      </w:r>
      <w:r>
        <w:rPr>
          <w:spacing w:val="-2"/>
          <w:sz w:val="18"/>
        </w:rPr>
        <w:t> </w:t>
      </w:r>
      <w:r>
        <w:rPr>
          <w:sz w:val="18"/>
        </w:rPr>
        <w:t>de México y Municipios, incluyendo las atribuciones y los procedimientos inherentes a dichas</w:t>
      </w:r>
      <w:r>
        <w:rPr>
          <w:spacing w:val="-13"/>
          <w:sz w:val="18"/>
        </w:rPr>
        <w:t> </w:t>
      </w:r>
      <w:r>
        <w:rPr>
          <w:sz w:val="18"/>
        </w:rPr>
        <w:t>facultades.</w:t>
      </w:r>
    </w:p>
    <w:p>
      <w:pPr>
        <w:pStyle w:val="BodyText"/>
        <w:spacing w:before="9"/>
        <w:rPr>
          <w:sz w:val="17"/>
        </w:rPr>
      </w:pPr>
    </w:p>
    <w:p>
      <w:pPr>
        <w:pStyle w:val="ListParagraph"/>
        <w:numPr>
          <w:ilvl w:val="0"/>
          <w:numId w:val="26"/>
        </w:numPr>
        <w:tabs>
          <w:tab w:pos="741" w:val="left" w:leader="none"/>
        </w:tabs>
        <w:spacing w:line="240" w:lineRule="auto" w:before="0" w:after="0"/>
        <w:ind w:left="740" w:right="290" w:hanging="404"/>
        <w:jc w:val="both"/>
        <w:rPr>
          <w:sz w:val="18"/>
        </w:rPr>
      </w:pPr>
      <w:r>
        <w:rPr>
          <w:sz w:val="18"/>
        </w:rPr>
        <w:t>En materia de declaratorias de prescripción de créditos fiscales y de extinción de facultades de </w:t>
      </w:r>
      <w:r>
        <w:rPr>
          <w:spacing w:val="6"/>
          <w:sz w:val="18"/>
        </w:rPr>
        <w:t>la </w:t>
      </w:r>
      <w:r>
        <w:rPr>
          <w:sz w:val="18"/>
        </w:rPr>
        <w:t>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6"/>
          <w:sz w:val="18"/>
        </w:rPr>
        <w:t> </w:t>
      </w:r>
      <w:r>
        <w:rPr>
          <w:sz w:val="18"/>
        </w:rPr>
        <w:t>Municipios.</w:t>
      </w:r>
    </w:p>
    <w:p>
      <w:pPr>
        <w:pStyle w:val="BodyText"/>
      </w:pPr>
    </w:p>
    <w:p>
      <w:pPr>
        <w:pStyle w:val="ListParagraph"/>
        <w:numPr>
          <w:ilvl w:val="0"/>
          <w:numId w:val="26"/>
        </w:numPr>
        <w:tabs>
          <w:tab w:pos="740" w:val="left" w:leader="none"/>
          <w:tab w:pos="741" w:val="left" w:leader="none"/>
        </w:tabs>
        <w:spacing w:line="240" w:lineRule="auto" w:before="0" w:after="0"/>
        <w:ind w:left="740" w:right="0" w:hanging="405"/>
        <w:jc w:val="left"/>
        <w:rPr>
          <w:sz w:val="18"/>
        </w:rPr>
      </w:pPr>
      <w:r>
        <w:rPr>
          <w:sz w:val="18"/>
        </w:rPr>
        <w:t>Actualizar los siguientes</w:t>
      </w:r>
      <w:r>
        <w:rPr>
          <w:spacing w:val="-15"/>
          <w:sz w:val="18"/>
        </w:rPr>
        <w:t> </w:t>
      </w:r>
      <w:r>
        <w:rPr>
          <w:sz w:val="18"/>
        </w:rPr>
        <w:t>padrones:</w:t>
      </w:r>
    </w:p>
    <w:p>
      <w:pPr>
        <w:pStyle w:val="BodyText"/>
        <w:spacing w:before="2"/>
      </w:pPr>
    </w:p>
    <w:p>
      <w:pPr>
        <w:pStyle w:val="ListParagraph"/>
        <w:numPr>
          <w:ilvl w:val="1"/>
          <w:numId w:val="26"/>
        </w:numPr>
        <w:tabs>
          <w:tab w:pos="1022" w:val="left" w:leader="none"/>
        </w:tabs>
        <w:spacing w:line="240" w:lineRule="auto" w:before="0" w:after="0"/>
        <w:ind w:left="1021" w:right="294" w:hanging="281"/>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pStyle w:val="BodyText"/>
        <w:spacing w:before="5"/>
        <w:rPr>
          <w:sz w:val="17"/>
        </w:rPr>
      </w:pPr>
    </w:p>
    <w:p>
      <w:pPr>
        <w:pStyle w:val="ListParagraph"/>
        <w:numPr>
          <w:ilvl w:val="1"/>
          <w:numId w:val="26"/>
        </w:numPr>
        <w:tabs>
          <w:tab w:pos="1022" w:val="left" w:leader="none"/>
        </w:tabs>
        <w:spacing w:line="220" w:lineRule="exact" w:before="0" w:after="0"/>
        <w:ind w:left="1021" w:right="0" w:hanging="282"/>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4"/>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1"/>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4"/>
          <w:sz w:val="18"/>
        </w:rPr>
        <w:t> </w:t>
      </w:r>
      <w:r>
        <w:rPr>
          <w:sz w:val="18"/>
        </w:rPr>
        <w:t>la</w:t>
      </w:r>
      <w:r>
        <w:rPr>
          <w:spacing w:val="35"/>
          <w:sz w:val="18"/>
        </w:rPr>
        <w:t> </w:t>
      </w:r>
      <w:r>
        <w:rPr>
          <w:sz w:val="18"/>
        </w:rPr>
        <w:t>que</w:t>
      </w:r>
      <w:r>
        <w:rPr>
          <w:spacing w:val="35"/>
          <w:sz w:val="18"/>
        </w:rPr>
        <w:t> </w:t>
      </w:r>
      <w:r>
        <w:rPr>
          <w:sz w:val="18"/>
        </w:rPr>
        <w:t>obtenga</w:t>
      </w:r>
      <w:r>
        <w:rPr>
          <w:spacing w:val="39"/>
          <w:sz w:val="18"/>
        </w:rPr>
        <w:t> </w:t>
      </w:r>
      <w:r>
        <w:rPr>
          <w:sz w:val="18"/>
        </w:rPr>
        <w:t>la</w:t>
      </w:r>
    </w:p>
    <w:p>
      <w:pPr>
        <w:spacing w:line="206" w:lineRule="exact" w:before="0"/>
        <w:ind w:left="1021" w:right="0" w:firstLine="0"/>
        <w:jc w:val="left"/>
        <w:rPr>
          <w:sz w:val="18"/>
        </w:rPr>
      </w:pPr>
      <w:r>
        <w:rPr>
          <w:b/>
          <w:sz w:val="18"/>
        </w:rPr>
        <w:t>“SECRETARÍA” </w:t>
      </w:r>
      <w:r>
        <w:rPr>
          <w:sz w:val="18"/>
        </w:rPr>
        <w:t>en el ejercicio de las facultades convenidas.</w:t>
      </w:r>
    </w:p>
    <w:p>
      <w:pPr>
        <w:pStyle w:val="BodyText"/>
        <w:spacing w:before="11"/>
      </w:pPr>
    </w:p>
    <w:p>
      <w:pPr>
        <w:pStyle w:val="ListParagraph"/>
        <w:numPr>
          <w:ilvl w:val="0"/>
          <w:numId w:val="26"/>
        </w:numPr>
        <w:tabs>
          <w:tab w:pos="741" w:val="left" w:leader="none"/>
        </w:tabs>
        <w:spacing w:line="232" w:lineRule="auto" w:before="0" w:after="0"/>
        <w:ind w:left="740" w:right="303" w:hanging="414"/>
        <w:jc w:val="both"/>
        <w:rPr>
          <w:sz w:val="18"/>
        </w:rPr>
      </w:pPr>
      <w:r>
        <w:rPr>
          <w:sz w:val="18"/>
        </w:rPr>
        <w:t>Llevar a cabo el procedimiento administrativo de ejecución para hacer efectivos los créditos fiscales que determine, respecto de los padrones de contribuyentes que le proporcione el</w:t>
      </w:r>
      <w:r>
        <w:rPr>
          <w:spacing w:val="-7"/>
          <w:sz w:val="18"/>
        </w:rPr>
        <w:t> </w:t>
      </w:r>
      <w:r>
        <w:rPr>
          <w:b/>
          <w:sz w:val="18"/>
        </w:rPr>
        <w:t>“MUNICIPIO”</w:t>
      </w:r>
      <w:r>
        <w:rPr>
          <w:sz w:val="18"/>
        </w:rPr>
        <w:t>.</w:t>
      </w:r>
    </w:p>
    <w:p>
      <w:pPr>
        <w:pStyle w:val="BodyText"/>
        <w:spacing w:before="8"/>
      </w:pPr>
    </w:p>
    <w:p>
      <w:pPr>
        <w:pStyle w:val="ListParagraph"/>
        <w:numPr>
          <w:ilvl w:val="0"/>
          <w:numId w:val="26"/>
        </w:numPr>
        <w:tabs>
          <w:tab w:pos="740" w:val="left" w:leader="none"/>
          <w:tab w:pos="741" w:val="left" w:leader="none"/>
        </w:tabs>
        <w:spacing w:line="204" w:lineRule="exact" w:before="0" w:after="0"/>
        <w:ind w:left="740" w:right="0" w:hanging="414"/>
        <w:jc w:val="left"/>
        <w:rPr>
          <w:sz w:val="18"/>
        </w:rPr>
      </w:pPr>
      <w:r>
        <w:rPr>
          <w:sz w:val="18"/>
        </w:rPr>
        <w:t>Modificar</w:t>
      </w:r>
      <w:r>
        <w:rPr>
          <w:spacing w:val="39"/>
          <w:sz w:val="18"/>
        </w:rPr>
        <w:t> </w:t>
      </w:r>
      <w:r>
        <w:rPr>
          <w:sz w:val="18"/>
        </w:rPr>
        <w:t>o</w:t>
      </w:r>
      <w:r>
        <w:rPr>
          <w:spacing w:val="40"/>
          <w:sz w:val="18"/>
        </w:rPr>
        <w:t> </w:t>
      </w:r>
      <w:r>
        <w:rPr>
          <w:sz w:val="18"/>
        </w:rPr>
        <w:t>revocar</w:t>
      </w:r>
      <w:r>
        <w:rPr>
          <w:spacing w:val="38"/>
          <w:sz w:val="18"/>
        </w:rPr>
        <w:t> </w:t>
      </w:r>
      <w:r>
        <w:rPr>
          <w:sz w:val="18"/>
        </w:rPr>
        <w:t>las</w:t>
      </w:r>
      <w:r>
        <w:rPr>
          <w:spacing w:val="40"/>
          <w:sz w:val="18"/>
        </w:rPr>
        <w:t> </w:t>
      </w:r>
      <w:r>
        <w:rPr>
          <w:sz w:val="18"/>
        </w:rPr>
        <w:t>resoluciones</w:t>
      </w:r>
      <w:r>
        <w:rPr>
          <w:spacing w:val="41"/>
          <w:sz w:val="18"/>
        </w:rPr>
        <w:t> </w:t>
      </w:r>
      <w:r>
        <w:rPr>
          <w:sz w:val="18"/>
        </w:rPr>
        <w:t>de</w:t>
      </w:r>
      <w:r>
        <w:rPr>
          <w:spacing w:val="40"/>
          <w:sz w:val="18"/>
        </w:rPr>
        <w:t> </w:t>
      </w:r>
      <w:r>
        <w:rPr>
          <w:sz w:val="18"/>
        </w:rPr>
        <w:t>carácter</w:t>
      </w:r>
      <w:r>
        <w:rPr>
          <w:spacing w:val="39"/>
          <w:sz w:val="18"/>
        </w:rPr>
        <w:t> </w:t>
      </w:r>
      <w:r>
        <w:rPr>
          <w:sz w:val="18"/>
        </w:rPr>
        <w:t>individual</w:t>
      </w:r>
      <w:r>
        <w:rPr>
          <w:spacing w:val="41"/>
          <w:sz w:val="18"/>
        </w:rPr>
        <w:t> </w:t>
      </w:r>
      <w:r>
        <w:rPr>
          <w:sz w:val="18"/>
        </w:rPr>
        <w:t>no</w:t>
      </w:r>
      <w:r>
        <w:rPr>
          <w:spacing w:val="40"/>
          <w:sz w:val="18"/>
        </w:rPr>
        <w:t> </w:t>
      </w:r>
      <w:r>
        <w:rPr>
          <w:sz w:val="18"/>
        </w:rPr>
        <w:t>favorables</w:t>
      </w:r>
      <w:r>
        <w:rPr>
          <w:spacing w:val="41"/>
          <w:sz w:val="18"/>
        </w:rPr>
        <w:t> </w:t>
      </w:r>
      <w:r>
        <w:rPr>
          <w:sz w:val="18"/>
        </w:rPr>
        <w:t>a</w:t>
      </w:r>
      <w:r>
        <w:rPr>
          <w:spacing w:val="40"/>
          <w:sz w:val="18"/>
        </w:rPr>
        <w:t> </w:t>
      </w:r>
      <w:r>
        <w:rPr>
          <w:sz w:val="18"/>
        </w:rPr>
        <w:t>un</w:t>
      </w:r>
      <w:r>
        <w:rPr>
          <w:spacing w:val="38"/>
          <w:sz w:val="18"/>
        </w:rPr>
        <w:t> </w:t>
      </w:r>
      <w:r>
        <w:rPr>
          <w:sz w:val="18"/>
        </w:rPr>
        <w:t>particular</w:t>
      </w:r>
      <w:r>
        <w:rPr>
          <w:spacing w:val="39"/>
          <w:sz w:val="18"/>
        </w:rPr>
        <w:t> </w:t>
      </w:r>
      <w:r>
        <w:rPr>
          <w:sz w:val="18"/>
        </w:rPr>
        <w:t>emitidas</w:t>
      </w:r>
      <w:r>
        <w:rPr>
          <w:spacing w:val="40"/>
          <w:sz w:val="18"/>
        </w:rPr>
        <w:t> </w:t>
      </w:r>
      <w:r>
        <w:rPr>
          <w:sz w:val="18"/>
        </w:rPr>
        <w:t>por</w:t>
      </w:r>
      <w:r>
        <w:rPr>
          <w:spacing w:val="38"/>
          <w:sz w:val="18"/>
        </w:rPr>
        <w:t> </w:t>
      </w:r>
      <w:r>
        <w:rPr>
          <w:sz w:val="18"/>
        </w:rPr>
        <w:t>la</w:t>
      </w:r>
    </w:p>
    <w:p>
      <w:pPr>
        <w:pStyle w:val="BodyText"/>
        <w:spacing w:line="204" w:lineRule="exact"/>
        <w:ind w:left="740"/>
      </w:pPr>
      <w:r>
        <w:rPr>
          <w:b/>
        </w:rPr>
        <w:t>“SECRETARIA”</w:t>
      </w:r>
      <w:r>
        <w:rPr/>
        <w:t>, conforme a las disposiciones legales aplicables.</w:t>
      </w:r>
    </w:p>
    <w:p>
      <w:pPr>
        <w:spacing w:after="0" w:line="204" w:lineRule="exact"/>
        <w:sectPr>
          <w:pgSz w:w="12240" w:h="15840"/>
          <w:pgMar w:header="777" w:footer="0" w:top="1180" w:bottom="280" w:left="820" w:right="840"/>
        </w:sectPr>
      </w:pPr>
    </w:p>
    <w:p>
      <w:pPr>
        <w:pStyle w:val="Heading1"/>
        <w:spacing w:line="240" w:lineRule="auto" w:before="114"/>
        <w:jc w:val="both"/>
      </w:pPr>
      <w:r>
        <w:rPr/>
        <w:t>DE LAS FUNCIONES CATASTRALES Y DE DERECHOS DE AGUA</w:t>
      </w:r>
    </w:p>
    <w:p>
      <w:pPr>
        <w:spacing w:before="0"/>
        <w:ind w:left="312" w:right="0" w:firstLine="0"/>
        <w:jc w:val="both"/>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spacing w:before="5"/>
      </w:pPr>
    </w:p>
    <w:p>
      <w:pPr>
        <w:pStyle w:val="ListParagraph"/>
        <w:numPr>
          <w:ilvl w:val="0"/>
          <w:numId w:val="27"/>
        </w:numPr>
        <w:tabs>
          <w:tab w:pos="879" w:val="left" w:leader="none"/>
          <w:tab w:pos="880" w:val="left" w:leader="none"/>
        </w:tabs>
        <w:spacing w:line="240" w:lineRule="auto" w:before="1" w:after="0"/>
        <w:ind w:left="879" w:right="0" w:hanging="568"/>
        <w:jc w:val="left"/>
        <w:rPr>
          <w:sz w:val="18"/>
        </w:rPr>
      </w:pPr>
      <w:r>
        <w:rPr>
          <w:sz w:val="18"/>
        </w:rPr>
        <w:t>En materia del impuesto</w:t>
      </w:r>
      <w:r>
        <w:rPr>
          <w:spacing w:val="-7"/>
          <w:sz w:val="18"/>
        </w:rPr>
        <w:t> </w:t>
      </w:r>
      <w:r>
        <w:rPr>
          <w:sz w:val="18"/>
        </w:rPr>
        <w:t>predial;</w:t>
      </w:r>
    </w:p>
    <w:p>
      <w:pPr>
        <w:pStyle w:val="BodyText"/>
        <w:spacing w:before="10"/>
        <w:rPr>
          <w:sz w:val="17"/>
        </w:rPr>
      </w:pPr>
    </w:p>
    <w:p>
      <w:pPr>
        <w:pStyle w:val="ListParagraph"/>
        <w:numPr>
          <w:ilvl w:val="1"/>
          <w:numId w:val="27"/>
        </w:numPr>
        <w:tabs>
          <w:tab w:pos="1166" w:val="left" w:leader="none"/>
        </w:tabs>
        <w:spacing w:line="240" w:lineRule="auto" w:before="0" w:after="0"/>
        <w:ind w:left="1165" w:right="292" w:hanging="286"/>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7"/>
        <w:rPr>
          <w:sz w:val="17"/>
        </w:rPr>
      </w:pPr>
    </w:p>
    <w:p>
      <w:pPr>
        <w:pStyle w:val="ListParagraph"/>
        <w:numPr>
          <w:ilvl w:val="1"/>
          <w:numId w:val="27"/>
        </w:numPr>
        <w:tabs>
          <w:tab w:pos="1166" w:val="left" w:leader="none"/>
        </w:tabs>
        <w:spacing w:line="247" w:lineRule="auto" w:before="0" w:after="0"/>
        <w:ind w:left="1165" w:right="299" w:hanging="286"/>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4"/>
          <w:sz w:val="18"/>
        </w:rPr>
        <w:t> </w:t>
      </w:r>
      <w:r>
        <w:rPr>
          <w:sz w:val="18"/>
        </w:rPr>
        <w:t>acciones:</w:t>
      </w:r>
    </w:p>
    <w:p>
      <w:pPr>
        <w:pStyle w:val="BodyText"/>
        <w:spacing w:before="4"/>
        <w:rPr>
          <w:sz w:val="17"/>
        </w:rPr>
      </w:pPr>
    </w:p>
    <w:p>
      <w:pPr>
        <w:pStyle w:val="ListParagraph"/>
        <w:numPr>
          <w:ilvl w:val="2"/>
          <w:numId w:val="27"/>
        </w:numPr>
        <w:tabs>
          <w:tab w:pos="1589" w:val="left" w:leader="none"/>
          <w:tab w:pos="1590" w:val="left" w:leader="none"/>
        </w:tabs>
        <w:spacing w:line="240" w:lineRule="auto" w:before="0" w:after="0"/>
        <w:ind w:left="1590" w:right="0" w:hanging="375"/>
        <w:jc w:val="left"/>
        <w:rPr>
          <w:sz w:val="18"/>
        </w:rPr>
      </w:pPr>
      <w:r>
        <w:rPr>
          <w:sz w:val="18"/>
        </w:rPr>
        <w:t>Revisar la carpeta manzanera, seleccionar zonas o manzanas para realizar la</w:t>
      </w:r>
      <w:r>
        <w:rPr>
          <w:spacing w:val="-10"/>
          <w:sz w:val="18"/>
        </w:rPr>
        <w:t> </w:t>
      </w:r>
      <w:r>
        <w:rPr>
          <w:sz w:val="18"/>
        </w:rPr>
        <w:t>verificación.</w:t>
      </w:r>
    </w:p>
    <w:p>
      <w:pPr>
        <w:pStyle w:val="BodyText"/>
        <w:spacing w:before="1"/>
      </w:pPr>
    </w:p>
    <w:p>
      <w:pPr>
        <w:pStyle w:val="ListParagraph"/>
        <w:numPr>
          <w:ilvl w:val="2"/>
          <w:numId w:val="27"/>
        </w:numPr>
        <w:tabs>
          <w:tab w:pos="1589" w:val="left" w:leader="none"/>
          <w:tab w:pos="1590" w:val="left" w:leader="none"/>
        </w:tabs>
        <w:spacing w:line="240" w:lineRule="auto" w:before="1" w:after="0"/>
        <w:ind w:left="1590" w:right="0" w:hanging="413"/>
        <w:jc w:val="left"/>
        <w:rPr>
          <w:sz w:val="18"/>
        </w:rPr>
      </w:pPr>
      <w:r>
        <w:rPr>
          <w:sz w:val="18"/>
        </w:rPr>
        <w:t>Analizar y seleccionar los predios, a fin de determinar la viabilidad para ejercer</w:t>
      </w:r>
      <w:r>
        <w:rPr>
          <w:spacing w:val="-20"/>
          <w:sz w:val="18"/>
        </w:rPr>
        <w:t> </w:t>
      </w:r>
      <w:r>
        <w:rPr>
          <w:sz w:val="18"/>
        </w:rPr>
        <w:t>acciones.</w:t>
      </w:r>
    </w:p>
    <w:p>
      <w:pPr>
        <w:pStyle w:val="BodyText"/>
        <w:spacing w:before="5"/>
        <w:rPr>
          <w:sz w:val="17"/>
        </w:rPr>
      </w:pPr>
    </w:p>
    <w:p>
      <w:pPr>
        <w:pStyle w:val="ListParagraph"/>
        <w:numPr>
          <w:ilvl w:val="2"/>
          <w:numId w:val="27"/>
        </w:numPr>
        <w:tabs>
          <w:tab w:pos="1589" w:val="left" w:leader="none"/>
          <w:tab w:pos="1590" w:val="left" w:leader="none"/>
        </w:tabs>
        <w:spacing w:line="240" w:lineRule="auto" w:before="0" w:after="0"/>
        <w:ind w:left="1590" w:right="0" w:hanging="454"/>
        <w:jc w:val="left"/>
        <w:rPr>
          <w:sz w:val="18"/>
        </w:rPr>
      </w:pPr>
      <w:r>
        <w:rPr>
          <w:sz w:val="18"/>
        </w:rPr>
        <w:t>Cotejar la información recabada en campo, con la proporcionada previamente por el</w:t>
      </w:r>
      <w:r>
        <w:rPr>
          <w:spacing w:val="-17"/>
          <w:sz w:val="18"/>
        </w:rPr>
        <w:t> </w:t>
      </w:r>
      <w:r>
        <w:rPr>
          <w:b/>
          <w:sz w:val="18"/>
        </w:rPr>
        <w:t>“MUNICIPIO”</w:t>
      </w:r>
      <w:r>
        <w:rPr>
          <w:sz w:val="18"/>
        </w:rPr>
        <w:t>.</w:t>
      </w:r>
    </w:p>
    <w:p>
      <w:pPr>
        <w:pStyle w:val="BodyText"/>
        <w:spacing w:before="4"/>
      </w:pPr>
    </w:p>
    <w:p>
      <w:pPr>
        <w:pStyle w:val="ListParagraph"/>
        <w:numPr>
          <w:ilvl w:val="2"/>
          <w:numId w:val="27"/>
        </w:numPr>
        <w:tabs>
          <w:tab w:pos="1590" w:val="left" w:leader="none"/>
        </w:tabs>
        <w:spacing w:line="240" w:lineRule="auto" w:before="0" w:after="0"/>
        <w:ind w:left="1590" w:right="301" w:hanging="464"/>
        <w:jc w:val="both"/>
        <w:rPr>
          <w:sz w:val="18"/>
        </w:rPr>
      </w:pPr>
      <w:r>
        <w:rPr>
          <w:sz w:val="18"/>
        </w:rPr>
        <w:t>Verificar los predios a través del plano de ubicación e información básica conforme a las atribuciones conferidas.</w:t>
      </w:r>
    </w:p>
    <w:p>
      <w:pPr>
        <w:pStyle w:val="BodyText"/>
        <w:spacing w:before="1"/>
      </w:pPr>
    </w:p>
    <w:p>
      <w:pPr>
        <w:pStyle w:val="ListParagraph"/>
        <w:numPr>
          <w:ilvl w:val="2"/>
          <w:numId w:val="27"/>
        </w:numPr>
        <w:tabs>
          <w:tab w:pos="1590" w:val="left" w:leader="none"/>
        </w:tabs>
        <w:spacing w:line="240" w:lineRule="auto" w:before="0" w:after="0"/>
        <w:ind w:left="1590" w:right="294" w:hanging="425"/>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7"/>
          <w:sz w:val="18"/>
        </w:rPr>
        <w:t> </w:t>
      </w:r>
      <w:r>
        <w:rPr>
          <w:sz w:val="18"/>
        </w:rPr>
        <w:t>verificación”.</w:t>
      </w:r>
    </w:p>
    <w:p>
      <w:pPr>
        <w:pStyle w:val="BodyText"/>
        <w:spacing w:before="11"/>
        <w:rPr>
          <w:sz w:val="17"/>
        </w:rPr>
      </w:pPr>
    </w:p>
    <w:p>
      <w:pPr>
        <w:pStyle w:val="ListParagraph"/>
        <w:numPr>
          <w:ilvl w:val="2"/>
          <w:numId w:val="27"/>
        </w:numPr>
        <w:tabs>
          <w:tab w:pos="1589" w:val="left" w:leader="none"/>
          <w:tab w:pos="1590" w:val="left" w:leader="none"/>
        </w:tabs>
        <w:spacing w:line="240" w:lineRule="auto" w:before="0" w:after="0"/>
        <w:ind w:left="1590" w:right="0" w:hanging="464"/>
        <w:jc w:val="left"/>
        <w:rPr>
          <w:sz w:val="18"/>
        </w:rPr>
      </w:pPr>
      <w:r>
        <w:rPr>
          <w:sz w:val="18"/>
        </w:rPr>
        <w:t>Concentrar la información de forma pormenorizada por predio en los registros gráfico y</w:t>
      </w:r>
      <w:r>
        <w:rPr>
          <w:spacing w:val="-21"/>
          <w:sz w:val="18"/>
        </w:rPr>
        <w:t> </w:t>
      </w:r>
      <w:r>
        <w:rPr>
          <w:sz w:val="18"/>
        </w:rPr>
        <w:t>alfanumérico.</w:t>
      </w:r>
    </w:p>
    <w:p>
      <w:pPr>
        <w:pStyle w:val="BodyText"/>
        <w:spacing w:before="8"/>
        <w:rPr>
          <w:sz w:val="17"/>
        </w:rPr>
      </w:pPr>
    </w:p>
    <w:p>
      <w:pPr>
        <w:pStyle w:val="ListParagraph"/>
        <w:numPr>
          <w:ilvl w:val="2"/>
          <w:numId w:val="27"/>
        </w:numPr>
        <w:tabs>
          <w:tab w:pos="1590" w:val="left" w:leader="none"/>
        </w:tabs>
        <w:spacing w:line="244" w:lineRule="auto" w:before="0" w:after="0"/>
        <w:ind w:left="1590" w:right="291" w:hanging="504"/>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2"/>
          <w:sz w:val="18"/>
        </w:rPr>
        <w:t> </w:t>
      </w:r>
      <w:r>
        <w:rPr>
          <w:sz w:val="18"/>
        </w:rPr>
        <w:t>vigente.</w:t>
      </w:r>
    </w:p>
    <w:p>
      <w:pPr>
        <w:pStyle w:val="BodyText"/>
        <w:spacing w:before="4"/>
        <w:rPr>
          <w:sz w:val="17"/>
        </w:rPr>
      </w:pPr>
    </w:p>
    <w:p>
      <w:pPr>
        <w:pStyle w:val="ListParagraph"/>
        <w:numPr>
          <w:ilvl w:val="2"/>
          <w:numId w:val="27"/>
        </w:numPr>
        <w:tabs>
          <w:tab w:pos="1590" w:val="left" w:leader="none"/>
        </w:tabs>
        <w:spacing w:line="244" w:lineRule="auto" w:before="0" w:after="0"/>
        <w:ind w:left="1590" w:right="290" w:hanging="545"/>
        <w:jc w:val="both"/>
        <w:rPr>
          <w:sz w:val="18"/>
        </w:rPr>
      </w:pPr>
      <w:r>
        <w:rPr>
          <w:sz w:val="18"/>
        </w:rPr>
        <w:t>Realizar notificaciones de los documentos que sean emitidos por el </w:t>
      </w:r>
      <w:r>
        <w:rPr>
          <w:b/>
          <w:sz w:val="18"/>
        </w:rPr>
        <w:t>“MUNICIPIO” </w:t>
      </w:r>
      <w:r>
        <w:rPr>
          <w:sz w:val="18"/>
        </w:rPr>
        <w:t>en materia de actualización</w:t>
      </w:r>
      <w:r>
        <w:rPr>
          <w:spacing w:val="-3"/>
          <w:sz w:val="18"/>
        </w:rPr>
        <w:t> </w:t>
      </w:r>
      <w:r>
        <w:rPr>
          <w:sz w:val="18"/>
        </w:rPr>
        <w:t>catastral.</w:t>
      </w:r>
    </w:p>
    <w:p>
      <w:pPr>
        <w:pStyle w:val="BodyText"/>
        <w:spacing w:before="6"/>
        <w:rPr>
          <w:sz w:val="17"/>
        </w:rPr>
      </w:pPr>
    </w:p>
    <w:p>
      <w:pPr>
        <w:pStyle w:val="ListParagraph"/>
        <w:numPr>
          <w:ilvl w:val="2"/>
          <w:numId w:val="27"/>
        </w:numPr>
        <w:tabs>
          <w:tab w:pos="1590" w:val="left" w:leader="none"/>
        </w:tabs>
        <w:spacing w:line="240" w:lineRule="auto" w:before="0" w:after="0"/>
        <w:ind w:left="1590" w:right="299" w:hanging="464"/>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4"/>
          <w:sz w:val="18"/>
        </w:rPr>
        <w:t> </w:t>
      </w:r>
      <w:r>
        <w:rPr>
          <w:sz w:val="18"/>
        </w:rPr>
        <w:t>reglamento.</w:t>
      </w:r>
    </w:p>
    <w:p>
      <w:pPr>
        <w:pStyle w:val="BodyText"/>
        <w:spacing w:before="2"/>
      </w:pPr>
    </w:p>
    <w:p>
      <w:pPr>
        <w:pStyle w:val="ListParagraph"/>
        <w:numPr>
          <w:ilvl w:val="0"/>
          <w:numId w:val="27"/>
        </w:numPr>
        <w:tabs>
          <w:tab w:pos="879" w:val="left" w:leader="none"/>
          <w:tab w:pos="880" w:val="left" w:leader="none"/>
        </w:tabs>
        <w:spacing w:line="240" w:lineRule="auto" w:before="0" w:after="0"/>
        <w:ind w:left="879" w:right="0" w:hanging="568"/>
        <w:jc w:val="left"/>
        <w:rPr>
          <w:sz w:val="18"/>
        </w:rPr>
      </w:pPr>
      <w:r>
        <w:rPr>
          <w:sz w:val="18"/>
        </w:rPr>
        <w:t>En materia de derechos de</w:t>
      </w:r>
      <w:r>
        <w:rPr>
          <w:spacing w:val="-4"/>
          <w:sz w:val="18"/>
        </w:rPr>
        <w:t> </w:t>
      </w:r>
      <w:r>
        <w:rPr>
          <w:sz w:val="18"/>
        </w:rPr>
        <w:t>agua;</w:t>
      </w:r>
    </w:p>
    <w:p>
      <w:pPr>
        <w:pStyle w:val="BodyText"/>
        <w:spacing w:before="6"/>
        <w:rPr>
          <w:sz w:val="17"/>
        </w:rPr>
      </w:pPr>
    </w:p>
    <w:p>
      <w:pPr>
        <w:pStyle w:val="ListParagraph"/>
        <w:numPr>
          <w:ilvl w:val="1"/>
          <w:numId w:val="27"/>
        </w:numPr>
        <w:tabs>
          <w:tab w:pos="1166" w:val="left" w:leader="none"/>
        </w:tabs>
        <w:spacing w:line="244" w:lineRule="auto" w:before="0" w:after="0"/>
        <w:ind w:left="1165" w:right="296" w:hanging="286"/>
        <w:jc w:val="both"/>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spacing w:before="4"/>
        <w:rPr>
          <w:sz w:val="17"/>
        </w:rPr>
      </w:pPr>
    </w:p>
    <w:p>
      <w:pPr>
        <w:pStyle w:val="ListParagraph"/>
        <w:numPr>
          <w:ilvl w:val="2"/>
          <w:numId w:val="27"/>
        </w:numPr>
        <w:tabs>
          <w:tab w:pos="1730" w:val="left" w:leader="none"/>
        </w:tabs>
        <w:spacing w:line="242" w:lineRule="auto" w:before="0" w:after="0"/>
        <w:ind w:left="1731" w:right="292" w:hanging="516"/>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con omisiones en el pago de los derechos</w:t>
      </w:r>
      <w:r>
        <w:rPr>
          <w:spacing w:val="-5"/>
          <w:sz w:val="18"/>
        </w:rPr>
        <w:t> </w:t>
      </w:r>
      <w:r>
        <w:rPr>
          <w:sz w:val="18"/>
        </w:rPr>
        <w:t>correspondientes</w:t>
      </w:r>
      <w:r>
        <w:rPr>
          <w:spacing w:val="-1"/>
          <w:sz w:val="18"/>
        </w:rPr>
        <w:t> </w:t>
      </w:r>
      <w:r>
        <w:rPr>
          <w:sz w:val="18"/>
        </w:rPr>
        <w:t>y</w:t>
      </w:r>
      <w:r>
        <w:rPr>
          <w:spacing w:val="-5"/>
          <w:sz w:val="18"/>
        </w:rPr>
        <w:t> </w:t>
      </w:r>
      <w:r>
        <w:rPr>
          <w:sz w:val="18"/>
        </w:rPr>
        <w:t>ejercerá</w:t>
      </w:r>
      <w:r>
        <w:rPr>
          <w:spacing w:val="-2"/>
          <w:sz w:val="18"/>
        </w:rPr>
        <w:t> </w:t>
      </w:r>
      <w:r>
        <w:rPr>
          <w:sz w:val="18"/>
        </w:rPr>
        <w:t>acciones</w:t>
      </w:r>
      <w:r>
        <w:rPr>
          <w:spacing w:val="-3"/>
          <w:sz w:val="18"/>
        </w:rPr>
        <w:t> </w:t>
      </w:r>
      <w:r>
        <w:rPr>
          <w:sz w:val="18"/>
        </w:rPr>
        <w:t>persuasivas</w:t>
      </w:r>
      <w:r>
        <w:rPr>
          <w:spacing w:val="-5"/>
          <w:sz w:val="18"/>
        </w:rPr>
        <w:t> </w:t>
      </w:r>
      <w:r>
        <w:rPr>
          <w:sz w:val="18"/>
        </w:rPr>
        <w:t>y</w:t>
      </w:r>
      <w:r>
        <w:rPr>
          <w:spacing w:val="-3"/>
          <w:sz w:val="18"/>
        </w:rPr>
        <w:t> </w:t>
      </w:r>
      <w:r>
        <w:rPr>
          <w:sz w:val="18"/>
        </w:rPr>
        <w:t>coactivas</w:t>
      </w:r>
      <w:r>
        <w:rPr>
          <w:spacing w:val="-3"/>
          <w:sz w:val="18"/>
        </w:rPr>
        <w:t> </w:t>
      </w:r>
      <w:r>
        <w:rPr>
          <w:sz w:val="18"/>
        </w:rPr>
        <w:t>para</w:t>
      </w:r>
      <w:r>
        <w:rPr>
          <w:spacing w:val="-4"/>
          <w:sz w:val="18"/>
        </w:rPr>
        <w:t> </w:t>
      </w:r>
      <w:r>
        <w:rPr>
          <w:sz w:val="18"/>
        </w:rPr>
        <w:t>la</w:t>
      </w:r>
      <w:r>
        <w:rPr>
          <w:spacing w:val="-2"/>
          <w:sz w:val="18"/>
        </w:rPr>
        <w:t> </w:t>
      </w:r>
      <w:r>
        <w:rPr>
          <w:sz w:val="18"/>
        </w:rPr>
        <w:t>recuperación</w:t>
      </w:r>
      <w:r>
        <w:rPr>
          <w:spacing w:val="-3"/>
          <w:sz w:val="18"/>
        </w:rPr>
        <w:t> </w:t>
      </w:r>
      <w:r>
        <w:rPr>
          <w:sz w:val="18"/>
        </w:rPr>
        <w:t>del</w:t>
      </w:r>
      <w:r>
        <w:rPr>
          <w:spacing w:val="-2"/>
          <w:sz w:val="18"/>
        </w:rPr>
        <w:t> </w:t>
      </w:r>
      <w:r>
        <w:rPr>
          <w:sz w:val="18"/>
        </w:rPr>
        <w:t>ingreso.</w:t>
      </w:r>
    </w:p>
    <w:p>
      <w:pPr>
        <w:pStyle w:val="BodyText"/>
        <w:spacing w:before="5"/>
        <w:rPr>
          <w:sz w:val="17"/>
        </w:rPr>
      </w:pPr>
    </w:p>
    <w:p>
      <w:pPr>
        <w:pStyle w:val="ListParagraph"/>
        <w:numPr>
          <w:ilvl w:val="2"/>
          <w:numId w:val="27"/>
        </w:numPr>
        <w:tabs>
          <w:tab w:pos="1730" w:val="left" w:leader="none"/>
        </w:tabs>
        <w:spacing w:line="242" w:lineRule="auto" w:before="0" w:after="0"/>
        <w:ind w:left="1731" w:right="289" w:hanging="555"/>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 de que se trate, en materia de pagos por concepto de obligaciones omitidas de derechos de agua.</w:t>
      </w:r>
    </w:p>
    <w:p>
      <w:pPr>
        <w:pStyle w:val="BodyText"/>
        <w:spacing w:before="11"/>
        <w:rPr>
          <w:sz w:val="17"/>
        </w:rPr>
      </w:pPr>
    </w:p>
    <w:p>
      <w:pPr>
        <w:pStyle w:val="ListParagraph"/>
        <w:numPr>
          <w:ilvl w:val="2"/>
          <w:numId w:val="27"/>
        </w:numPr>
        <w:tabs>
          <w:tab w:pos="1730" w:val="left" w:leader="none"/>
        </w:tabs>
        <w:spacing w:line="240" w:lineRule="auto" w:before="0" w:after="0"/>
        <w:ind w:left="1731" w:right="290" w:hanging="596"/>
        <w:jc w:val="both"/>
        <w:rPr>
          <w:sz w:val="18"/>
        </w:rPr>
      </w:pPr>
      <w:r>
        <w:rPr>
          <w:sz w:val="18"/>
        </w:rPr>
        <w:t>Concentrar la información y actualizar el padrón de obligaciones omitidas conforme a la ubicación </w:t>
      </w:r>
      <w:r>
        <w:rPr>
          <w:spacing w:val="3"/>
          <w:sz w:val="18"/>
        </w:rPr>
        <w:t>por </w:t>
      </w:r>
      <w:r>
        <w:rPr>
          <w:sz w:val="18"/>
        </w:rPr>
        <w:t>usos y usuarios para el tema de servicios de</w:t>
      </w:r>
      <w:r>
        <w:rPr>
          <w:spacing w:val="-14"/>
          <w:sz w:val="18"/>
        </w:rPr>
        <w:t> </w:t>
      </w:r>
      <w:r>
        <w:rPr>
          <w:sz w:val="18"/>
        </w:rPr>
        <w:t>agua.</w:t>
      </w:r>
    </w:p>
    <w:p>
      <w:pPr>
        <w:pStyle w:val="BodyText"/>
        <w:spacing w:before="9"/>
        <w:rPr>
          <w:sz w:val="17"/>
        </w:rPr>
      </w:pPr>
    </w:p>
    <w:p>
      <w:pPr>
        <w:pStyle w:val="ListParagraph"/>
        <w:numPr>
          <w:ilvl w:val="2"/>
          <w:numId w:val="27"/>
        </w:numPr>
        <w:tabs>
          <w:tab w:pos="1730" w:val="left" w:leader="none"/>
        </w:tabs>
        <w:spacing w:line="240" w:lineRule="auto" w:before="1" w:after="0"/>
        <w:ind w:left="1731" w:right="294" w:hanging="605"/>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5"/>
          <w:sz w:val="18"/>
        </w:rPr>
        <w:t> </w:t>
      </w:r>
      <w:r>
        <w:rPr>
          <w:sz w:val="18"/>
        </w:rPr>
        <w:t>vigente.</w:t>
      </w:r>
    </w:p>
    <w:p>
      <w:pPr>
        <w:pStyle w:val="BodyText"/>
        <w:spacing w:before="6"/>
        <w:rPr>
          <w:sz w:val="17"/>
        </w:rPr>
      </w:pPr>
    </w:p>
    <w:p>
      <w:pPr>
        <w:pStyle w:val="Heading1"/>
        <w:spacing w:line="240" w:lineRule="auto"/>
        <w:jc w:val="both"/>
      </w:pPr>
      <w:r>
        <w:rPr/>
        <w:t>DE LA COMPETENCIA</w:t>
      </w:r>
    </w:p>
    <w:p>
      <w:pPr>
        <w:pStyle w:val="BodyText"/>
        <w:spacing w:line="242" w:lineRule="auto" w:before="2"/>
        <w:ind w:left="312" w:right="293"/>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w:t>
      </w:r>
    </w:p>
    <w:p>
      <w:pPr>
        <w:spacing w:after="0" w:line="242" w:lineRule="auto"/>
        <w:jc w:val="both"/>
        <w:sectPr>
          <w:pgSz w:w="12240" w:h="15840"/>
          <w:pgMar w:header="698" w:footer="0" w:top="1180" w:bottom="280" w:left="820" w:right="840"/>
        </w:sectPr>
      </w:pPr>
    </w:p>
    <w:p>
      <w:pPr>
        <w:pStyle w:val="BodyText"/>
        <w:spacing w:line="242" w:lineRule="auto" w:before="95"/>
        <w:ind w:left="312" w:right="290"/>
        <w:jc w:val="both"/>
      </w:pPr>
      <w:r>
        <w:rPr/>
        <w:t>Reglamento Interior de la Secretaría de Finanzas vigente, así como de la Procuraduría Fiscal, en el ámbito de su competencia y en su carácter de autoridades fiscales, de conformidad con la normatividad aplicable.</w:t>
      </w:r>
    </w:p>
    <w:p>
      <w:pPr>
        <w:pStyle w:val="BodyText"/>
        <w:spacing w:before="3"/>
        <w:rPr>
          <w:sz w:val="17"/>
        </w:rPr>
      </w:pPr>
    </w:p>
    <w:p>
      <w:pPr>
        <w:pStyle w:val="Heading1"/>
        <w:jc w:val="both"/>
      </w:pPr>
      <w:r>
        <w:rPr/>
        <w:t>COORDINACIÓN OPERATIVA</w:t>
      </w:r>
    </w:p>
    <w:p>
      <w:pPr>
        <w:pStyle w:val="BodyText"/>
        <w:ind w:left="312" w:right="289"/>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pPr>
    </w:p>
    <w:p>
      <w:pPr>
        <w:pStyle w:val="BodyText"/>
        <w:ind w:left="312" w:right="290"/>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1"/>
        <w:spacing w:line="240" w:lineRule="auto"/>
        <w:jc w:val="both"/>
      </w:pPr>
      <w:r>
        <w:rPr/>
        <w:t>OBLIGACIONES DE “LAS PARTES”</w:t>
      </w:r>
    </w:p>
    <w:p>
      <w:pPr>
        <w:pStyle w:val="BodyText"/>
        <w:spacing w:before="2"/>
        <w:ind w:left="312"/>
        <w:jc w:val="both"/>
      </w:pPr>
      <w:r>
        <w:rPr>
          <w:b/>
        </w:rPr>
        <w:t>QUINTA.- </w:t>
      </w:r>
      <w:r>
        <w:rPr/>
        <w:t>Para la realización de las funciones convenidas, </w:t>
      </w:r>
      <w:r>
        <w:rPr>
          <w:b/>
        </w:rPr>
        <w:t>“LAS PARTES” </w:t>
      </w:r>
      <w:r>
        <w:rPr/>
        <w:t>se sujetarán a las siguientes obligaciones:</w:t>
      </w:r>
    </w:p>
    <w:p>
      <w:pPr>
        <w:pStyle w:val="BodyText"/>
        <w:spacing w:before="10"/>
        <w:rPr>
          <w:sz w:val="17"/>
        </w:rPr>
      </w:pPr>
    </w:p>
    <w:p>
      <w:pPr>
        <w:pStyle w:val="ListParagraph"/>
        <w:numPr>
          <w:ilvl w:val="0"/>
          <w:numId w:val="28"/>
        </w:numPr>
        <w:tabs>
          <w:tab w:pos="879" w:val="left" w:leader="none"/>
          <w:tab w:pos="880" w:val="left" w:leader="none"/>
        </w:tabs>
        <w:spacing w:line="240" w:lineRule="auto" w:before="0" w:after="0"/>
        <w:ind w:left="879" w:right="0" w:hanging="568"/>
        <w:jc w:val="left"/>
        <w:rPr>
          <w:b/>
          <w:sz w:val="18"/>
        </w:rPr>
      </w:pPr>
      <w:r>
        <w:rPr>
          <w:sz w:val="18"/>
        </w:rPr>
        <w:t>De la</w:t>
      </w:r>
      <w:r>
        <w:rPr>
          <w:spacing w:val="-3"/>
          <w:sz w:val="18"/>
        </w:rPr>
        <w:t> </w:t>
      </w:r>
      <w:r>
        <w:rPr>
          <w:b/>
          <w:sz w:val="18"/>
        </w:rPr>
        <w:t>“SECRETARÍA”</w:t>
      </w:r>
    </w:p>
    <w:p>
      <w:pPr>
        <w:pStyle w:val="BodyText"/>
        <w:spacing w:before="4"/>
        <w:rPr>
          <w:b/>
        </w:rPr>
      </w:pPr>
    </w:p>
    <w:p>
      <w:pPr>
        <w:pStyle w:val="ListParagraph"/>
        <w:numPr>
          <w:ilvl w:val="1"/>
          <w:numId w:val="28"/>
        </w:numPr>
        <w:tabs>
          <w:tab w:pos="1022" w:val="left" w:leader="none"/>
        </w:tabs>
        <w:spacing w:line="240" w:lineRule="auto" w:before="0" w:after="0"/>
        <w:ind w:left="1033" w:right="293" w:hanging="293"/>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w:t>
      </w:r>
      <w:r>
        <w:rPr>
          <w:spacing w:val="-3"/>
          <w:sz w:val="18"/>
        </w:rPr>
        <w:t> </w:t>
      </w:r>
      <w:r>
        <w:rPr>
          <w:sz w:val="18"/>
        </w:rPr>
        <w:t>así</w:t>
      </w:r>
      <w:r>
        <w:rPr>
          <w:spacing w:val="-4"/>
          <w:sz w:val="18"/>
        </w:rPr>
        <w:t> </w:t>
      </w:r>
      <w:r>
        <w:rPr>
          <w:sz w:val="18"/>
        </w:rPr>
        <w:t>como</w:t>
      </w:r>
      <w:r>
        <w:rPr>
          <w:spacing w:val="-2"/>
          <w:sz w:val="18"/>
        </w:rPr>
        <w:t> </w:t>
      </w:r>
      <w:r>
        <w:rPr>
          <w:sz w:val="18"/>
        </w:rPr>
        <w:t>en</w:t>
      </w:r>
      <w:r>
        <w:rPr>
          <w:spacing w:val="-4"/>
          <w:sz w:val="18"/>
        </w:rPr>
        <w:t> </w:t>
      </w:r>
      <w:r>
        <w:rPr>
          <w:sz w:val="18"/>
        </w:rPr>
        <w:t>la</w:t>
      </w:r>
      <w:r>
        <w:rPr>
          <w:spacing w:val="-2"/>
          <w:sz w:val="18"/>
        </w:rPr>
        <w:t> </w:t>
      </w:r>
      <w:r>
        <w:rPr>
          <w:sz w:val="18"/>
        </w:rPr>
        <w:t>Tesorería</w:t>
      </w:r>
      <w:r>
        <w:rPr>
          <w:spacing w:val="-2"/>
          <w:sz w:val="18"/>
        </w:rPr>
        <w:t> </w:t>
      </w:r>
      <w:r>
        <w:rPr>
          <w:sz w:val="18"/>
        </w:rPr>
        <w:t>Municipal</w:t>
      </w:r>
      <w:r>
        <w:rPr>
          <w:spacing w:val="-2"/>
          <w:sz w:val="18"/>
        </w:rPr>
        <w:t> </w:t>
      </w:r>
      <w:r>
        <w:rPr>
          <w:sz w:val="18"/>
        </w:rPr>
        <w:t>y</w:t>
      </w:r>
      <w:r>
        <w:rPr>
          <w:spacing w:val="-3"/>
          <w:sz w:val="18"/>
        </w:rPr>
        <w:t> </w:t>
      </w:r>
      <w:r>
        <w:rPr>
          <w:sz w:val="18"/>
        </w:rPr>
        <w:t>en</w:t>
      </w:r>
      <w:r>
        <w:rPr>
          <w:spacing w:val="-4"/>
          <w:sz w:val="18"/>
        </w:rPr>
        <w:t> </w:t>
      </w:r>
      <w:r>
        <w:rPr>
          <w:sz w:val="18"/>
        </w:rPr>
        <w:t>las</w:t>
      </w:r>
      <w:r>
        <w:rPr>
          <w:spacing w:val="-4"/>
          <w:sz w:val="18"/>
        </w:rPr>
        <w:t> </w:t>
      </w:r>
      <w:r>
        <w:rPr>
          <w:sz w:val="18"/>
        </w:rPr>
        <w:t>Instituciones</w:t>
      </w:r>
      <w:r>
        <w:rPr>
          <w:spacing w:val="-3"/>
          <w:sz w:val="18"/>
        </w:rPr>
        <w:t> </w:t>
      </w:r>
      <w:r>
        <w:rPr>
          <w:sz w:val="18"/>
        </w:rPr>
        <w:t>con</w:t>
      </w:r>
      <w:r>
        <w:rPr>
          <w:spacing w:val="-4"/>
          <w:sz w:val="18"/>
        </w:rPr>
        <w:t> </w:t>
      </w:r>
      <w:r>
        <w:rPr>
          <w:sz w:val="18"/>
        </w:rPr>
        <w:t>las</w:t>
      </w:r>
      <w:r>
        <w:rPr>
          <w:spacing w:val="-1"/>
          <w:sz w:val="18"/>
        </w:rPr>
        <w:t> </w:t>
      </w:r>
      <w:r>
        <w:rPr>
          <w:sz w:val="18"/>
        </w:rPr>
        <w:t>cuales</w:t>
      </w:r>
      <w:r>
        <w:rPr>
          <w:spacing w:val="-1"/>
          <w:sz w:val="18"/>
        </w:rPr>
        <w:t> </w:t>
      </w:r>
      <w:r>
        <w:rPr>
          <w:sz w:val="18"/>
        </w:rPr>
        <w:t>el</w:t>
      </w:r>
      <w:r>
        <w:rPr>
          <w:spacing w:val="6"/>
          <w:sz w:val="18"/>
        </w:rPr>
        <w:t> </w:t>
      </w:r>
      <w:r>
        <w:rPr>
          <w:b/>
          <w:sz w:val="18"/>
        </w:rPr>
        <w:t>“MUNICIPIO” </w:t>
      </w:r>
      <w:r>
        <w:rPr>
          <w:sz w:val="18"/>
        </w:rPr>
        <w:t>ya</w:t>
      </w:r>
      <w:r>
        <w:rPr>
          <w:spacing w:val="-2"/>
          <w:sz w:val="18"/>
        </w:rPr>
        <w:t> </w:t>
      </w:r>
      <w:r>
        <w:rPr>
          <w:sz w:val="18"/>
        </w:rPr>
        <w:t>tiene</w:t>
      </w:r>
      <w:r>
        <w:rPr>
          <w:spacing w:val="-2"/>
          <w:sz w:val="18"/>
        </w:rPr>
        <w:t> </w:t>
      </w:r>
      <w:r>
        <w:rPr>
          <w:sz w:val="18"/>
        </w:rPr>
        <w:t>Convenio.</w:t>
      </w:r>
    </w:p>
    <w:p>
      <w:pPr>
        <w:pStyle w:val="BodyText"/>
        <w:spacing w:before="2"/>
      </w:pPr>
    </w:p>
    <w:p>
      <w:pPr>
        <w:pStyle w:val="BodyText"/>
        <w:ind w:left="1033" w:right="290" w:hanging="12"/>
        <w:jc w:val="both"/>
      </w:pPr>
      <w:r>
        <w:rPr/>
        <w:t>Para lo anterior, deberá emitir y poner a disposición de los contribuyentes, mediante la clave catastral o cuenta de agua, según corresponda, en la página electrónica </w:t>
      </w:r>
      <w:hyperlink r:id="rId10">
        <w:r>
          <w:rPr>
            <w:i/>
            <w:u w:val="single"/>
          </w:rPr>
          <w:t>https://sfpya.edomexico.gob.mx/</w:t>
        </w:r>
        <w:r>
          <w:rPr/>
          <w:t>, </w:t>
        </w:r>
      </w:hyperlink>
      <w:r>
        <w:rPr/>
        <w:t>opción, Predial/Agua; emisión de formato de pago, digitar: clave catastral/cuenta de agua; el Formato Universal de Pago el cual contendrá los conceptos e importe a pagar, así como la línea de captura.</w:t>
      </w:r>
    </w:p>
    <w:p>
      <w:pPr>
        <w:pStyle w:val="BodyText"/>
        <w:spacing w:before="6"/>
        <w:rPr>
          <w:sz w:val="17"/>
        </w:rPr>
      </w:pPr>
    </w:p>
    <w:p>
      <w:pPr>
        <w:pStyle w:val="ListParagraph"/>
        <w:numPr>
          <w:ilvl w:val="1"/>
          <w:numId w:val="28"/>
        </w:numPr>
        <w:tabs>
          <w:tab w:pos="1022" w:val="left" w:leader="none"/>
        </w:tabs>
        <w:spacing w:line="242" w:lineRule="auto" w:before="0" w:after="0"/>
        <w:ind w:left="1033" w:right="294" w:hanging="293"/>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spacing w:before="2"/>
        <w:rPr>
          <w:sz w:val="17"/>
        </w:rPr>
      </w:pPr>
    </w:p>
    <w:p>
      <w:pPr>
        <w:pStyle w:val="ListParagraph"/>
        <w:numPr>
          <w:ilvl w:val="1"/>
          <w:numId w:val="28"/>
        </w:numPr>
        <w:tabs>
          <w:tab w:pos="1022" w:val="left" w:leader="none"/>
        </w:tabs>
        <w:spacing w:line="244" w:lineRule="auto" w:before="0" w:after="0"/>
        <w:ind w:left="1033" w:right="295" w:hanging="293"/>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3"/>
          <w:sz w:val="18"/>
        </w:rPr>
        <w:t> </w:t>
      </w:r>
      <w:r>
        <w:rPr>
          <w:sz w:val="18"/>
        </w:rPr>
        <w:t>agua.</w:t>
      </w:r>
    </w:p>
    <w:p>
      <w:pPr>
        <w:pStyle w:val="BodyText"/>
        <w:spacing w:before="2"/>
        <w:rPr>
          <w:sz w:val="17"/>
        </w:rPr>
      </w:pPr>
    </w:p>
    <w:p>
      <w:pPr>
        <w:pStyle w:val="ListParagraph"/>
        <w:numPr>
          <w:ilvl w:val="1"/>
          <w:numId w:val="28"/>
        </w:numPr>
        <w:tabs>
          <w:tab w:pos="1022" w:val="left" w:leader="none"/>
        </w:tabs>
        <w:spacing w:line="242" w:lineRule="auto" w:before="0" w:after="0"/>
        <w:ind w:left="1033" w:right="291" w:hanging="293"/>
        <w:jc w:val="both"/>
        <w:rPr>
          <w:sz w:val="18"/>
        </w:rPr>
      </w:pPr>
      <w:r>
        <w:rPr>
          <w:sz w:val="18"/>
        </w:rPr>
        <w:t>Recibir la información de los padrones de contribuyentes del impuesto predial, que 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14"/>
          <w:sz w:val="18"/>
        </w:rPr>
        <w:t> </w:t>
      </w:r>
      <w:r>
        <w:rPr>
          <w:sz w:val="18"/>
        </w:rPr>
        <w:t>cobro.</w:t>
      </w:r>
    </w:p>
    <w:p>
      <w:pPr>
        <w:pStyle w:val="BodyText"/>
        <w:spacing w:before="10"/>
        <w:rPr>
          <w:sz w:val="17"/>
        </w:rPr>
      </w:pPr>
    </w:p>
    <w:p>
      <w:pPr>
        <w:pStyle w:val="ListParagraph"/>
        <w:numPr>
          <w:ilvl w:val="1"/>
          <w:numId w:val="28"/>
        </w:numPr>
        <w:tabs>
          <w:tab w:pos="1022" w:val="left" w:leader="none"/>
        </w:tabs>
        <w:spacing w:line="240" w:lineRule="auto" w:before="0" w:after="0"/>
        <w:ind w:left="1033" w:right="301" w:hanging="293"/>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4"/>
          <w:sz w:val="18"/>
        </w:rPr>
        <w:t> </w:t>
      </w:r>
      <w:r>
        <w:rPr>
          <w:sz w:val="18"/>
        </w:rPr>
        <w:t>fiscales.</w:t>
      </w:r>
    </w:p>
    <w:p>
      <w:pPr>
        <w:pStyle w:val="BodyText"/>
        <w:spacing w:before="8"/>
        <w:rPr>
          <w:sz w:val="17"/>
        </w:rPr>
      </w:pPr>
    </w:p>
    <w:p>
      <w:pPr>
        <w:pStyle w:val="BodyText"/>
        <w:spacing w:line="242" w:lineRule="auto"/>
        <w:ind w:left="1033" w:right="293" w:hanging="12"/>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 Convenio.</w:t>
      </w:r>
    </w:p>
    <w:p>
      <w:pPr>
        <w:pStyle w:val="BodyText"/>
        <w:spacing w:before="7"/>
        <w:rPr>
          <w:sz w:val="17"/>
        </w:rPr>
      </w:pPr>
    </w:p>
    <w:p>
      <w:pPr>
        <w:pStyle w:val="ListParagraph"/>
        <w:numPr>
          <w:ilvl w:val="1"/>
          <w:numId w:val="28"/>
        </w:numPr>
        <w:tabs>
          <w:tab w:pos="1022" w:val="left" w:leader="none"/>
        </w:tabs>
        <w:spacing w:line="240" w:lineRule="auto" w:before="0" w:after="0"/>
        <w:ind w:left="1033" w:right="290" w:hanging="293"/>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pPr>
    </w:p>
    <w:p>
      <w:pPr>
        <w:pStyle w:val="BodyText"/>
        <w:ind w:left="1033" w:right="302" w:hanging="12"/>
        <w:jc w:val="both"/>
      </w:pPr>
      <w:r>
        <w:rPr/>
        <w:t>Para tal efecto emitirá cartas invitación, requerimientos de obligaciones omitidas o citatorios, conforme a lo dispuesto en el artículo 20 Bis del Código Financiero del Estado de México y Municipios.</w:t>
      </w:r>
    </w:p>
    <w:p>
      <w:pPr>
        <w:pStyle w:val="BodyText"/>
        <w:spacing w:before="1"/>
      </w:pPr>
    </w:p>
    <w:p>
      <w:pPr>
        <w:pStyle w:val="ListParagraph"/>
        <w:numPr>
          <w:ilvl w:val="1"/>
          <w:numId w:val="28"/>
        </w:numPr>
        <w:tabs>
          <w:tab w:pos="1022" w:val="left" w:leader="none"/>
        </w:tabs>
        <w:spacing w:line="240" w:lineRule="auto" w:before="0" w:after="0"/>
        <w:ind w:left="1033" w:right="296" w:hanging="293"/>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pStyle w:val="BodyText"/>
      </w:pPr>
    </w:p>
    <w:p>
      <w:pPr>
        <w:pStyle w:val="ListParagraph"/>
        <w:numPr>
          <w:ilvl w:val="1"/>
          <w:numId w:val="28"/>
        </w:numPr>
        <w:tabs>
          <w:tab w:pos="1022" w:val="left" w:leader="none"/>
        </w:tabs>
        <w:spacing w:line="240" w:lineRule="auto" w:before="0" w:after="0"/>
        <w:ind w:left="1033" w:right="291" w:hanging="293"/>
        <w:jc w:val="both"/>
        <w:rPr>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con</w:t>
      </w:r>
      <w:r>
        <w:rPr>
          <w:spacing w:val="-17"/>
          <w:sz w:val="18"/>
        </w:rPr>
        <w:t> </w:t>
      </w:r>
      <w:r>
        <w:rPr>
          <w:sz w:val="18"/>
        </w:rPr>
        <w:t>la</w:t>
      </w:r>
    </w:p>
    <w:p>
      <w:pPr>
        <w:spacing w:after="0" w:line="240" w:lineRule="auto"/>
        <w:jc w:val="both"/>
        <w:rPr>
          <w:sz w:val="18"/>
        </w:rPr>
        <w:sectPr>
          <w:pgSz w:w="12240" w:h="15840"/>
          <w:pgMar w:header="777" w:footer="0" w:top="1180" w:bottom="280" w:left="820" w:right="840"/>
        </w:sectPr>
      </w:pPr>
    </w:p>
    <w:p>
      <w:pPr>
        <w:pStyle w:val="BodyText"/>
        <w:spacing w:line="235" w:lineRule="auto" w:before="122"/>
        <w:ind w:left="1033"/>
        <w:rPr>
          <w:b/>
        </w:rPr>
      </w:pPr>
      <w:r>
        <w:rPr/>
        <w:t>finalidad de facilitar a los deudores el pago del crédito fiscal a su cargo, a través de las facultades de verificación y fiscalización</w:t>
      </w:r>
      <w:r>
        <w:rPr>
          <w:b/>
        </w:rPr>
        <w:t>.</w:t>
      </w:r>
    </w:p>
    <w:p>
      <w:pPr>
        <w:pStyle w:val="BodyText"/>
        <w:spacing w:before="6"/>
        <w:rPr>
          <w:b/>
        </w:rPr>
      </w:pPr>
    </w:p>
    <w:p>
      <w:pPr>
        <w:pStyle w:val="ListParagraph"/>
        <w:numPr>
          <w:ilvl w:val="1"/>
          <w:numId w:val="28"/>
        </w:numPr>
        <w:tabs>
          <w:tab w:pos="1022" w:val="left" w:leader="none"/>
        </w:tabs>
        <w:spacing w:line="240" w:lineRule="auto" w:before="0" w:after="0"/>
        <w:ind w:left="1033" w:right="294" w:hanging="293"/>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9"/>
          <w:sz w:val="18"/>
        </w:rPr>
        <w:t> </w:t>
      </w:r>
      <w:r>
        <w:rPr>
          <w:sz w:val="18"/>
        </w:rPr>
        <w:t>Municipios.</w:t>
      </w:r>
    </w:p>
    <w:p>
      <w:pPr>
        <w:pStyle w:val="BodyText"/>
      </w:pPr>
    </w:p>
    <w:p>
      <w:pPr>
        <w:pStyle w:val="ListParagraph"/>
        <w:numPr>
          <w:ilvl w:val="1"/>
          <w:numId w:val="28"/>
        </w:numPr>
        <w:tabs>
          <w:tab w:pos="1022" w:val="left" w:leader="none"/>
        </w:tabs>
        <w:spacing w:line="240" w:lineRule="auto" w:before="0" w:after="0"/>
        <w:ind w:left="1033" w:right="295" w:hanging="293"/>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7"/>
        <w:rPr>
          <w:sz w:val="17"/>
        </w:rPr>
      </w:pPr>
    </w:p>
    <w:p>
      <w:pPr>
        <w:pStyle w:val="ListParagraph"/>
        <w:numPr>
          <w:ilvl w:val="1"/>
          <w:numId w:val="28"/>
        </w:numPr>
        <w:tabs>
          <w:tab w:pos="1022" w:val="left" w:leader="none"/>
        </w:tabs>
        <w:spacing w:line="242" w:lineRule="auto" w:before="0" w:after="0"/>
        <w:ind w:left="1033" w:right="293" w:hanging="293"/>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1"/>
          <w:sz w:val="18"/>
        </w:rPr>
        <w:t> </w:t>
      </w:r>
      <w:r>
        <w:rPr>
          <w:sz w:val="18"/>
        </w:rPr>
        <w:t>DÉCIMA.</w:t>
      </w:r>
    </w:p>
    <w:p>
      <w:pPr>
        <w:pStyle w:val="BodyText"/>
        <w:spacing w:before="4"/>
        <w:rPr>
          <w:sz w:val="17"/>
        </w:rPr>
      </w:pPr>
    </w:p>
    <w:p>
      <w:pPr>
        <w:pStyle w:val="ListParagraph"/>
        <w:numPr>
          <w:ilvl w:val="1"/>
          <w:numId w:val="28"/>
        </w:numPr>
        <w:tabs>
          <w:tab w:pos="1022" w:val="left" w:leader="none"/>
        </w:tabs>
        <w:spacing w:line="240" w:lineRule="auto" w:before="1" w:after="0"/>
        <w:ind w:left="1021" w:right="0" w:hanging="282"/>
        <w:jc w:val="left"/>
        <w:rPr>
          <w:sz w:val="18"/>
        </w:rPr>
      </w:pPr>
      <w:r>
        <w:rPr>
          <w:sz w:val="18"/>
        </w:rPr>
        <w:t>Autorizar el pago a plazos, ya sea diferido o en</w:t>
      </w:r>
      <w:r>
        <w:rPr>
          <w:spacing w:val="-13"/>
          <w:sz w:val="18"/>
        </w:rPr>
        <w:t> </w:t>
      </w:r>
      <w:r>
        <w:rPr>
          <w:sz w:val="18"/>
        </w:rPr>
        <w:t>parcialidades.</w:t>
      </w:r>
    </w:p>
    <w:p>
      <w:pPr>
        <w:pStyle w:val="BodyText"/>
        <w:spacing w:before="1"/>
      </w:pPr>
    </w:p>
    <w:p>
      <w:pPr>
        <w:pStyle w:val="ListParagraph"/>
        <w:numPr>
          <w:ilvl w:val="1"/>
          <w:numId w:val="28"/>
        </w:numPr>
        <w:tabs>
          <w:tab w:pos="1022" w:val="left" w:leader="none"/>
        </w:tabs>
        <w:spacing w:line="240" w:lineRule="auto" w:before="0" w:after="0"/>
        <w:ind w:left="1021" w:right="0" w:hanging="282"/>
        <w:jc w:val="left"/>
        <w:rPr>
          <w:sz w:val="18"/>
        </w:rPr>
      </w:pPr>
      <w:r>
        <w:rPr>
          <w:sz w:val="18"/>
        </w:rPr>
        <w:t>Llevar a cabo las facultades de revisión y comprobación fiscal a los contribuyentes</w:t>
      </w:r>
      <w:r>
        <w:rPr>
          <w:spacing w:val="-14"/>
          <w:sz w:val="18"/>
        </w:rPr>
        <w:t> </w:t>
      </w:r>
      <w:r>
        <w:rPr>
          <w:sz w:val="18"/>
        </w:rPr>
        <w:t>omisos.</w:t>
      </w:r>
    </w:p>
    <w:p>
      <w:pPr>
        <w:pStyle w:val="BodyText"/>
        <w:spacing w:before="11"/>
        <w:rPr>
          <w:sz w:val="17"/>
        </w:rPr>
      </w:pPr>
    </w:p>
    <w:p>
      <w:pPr>
        <w:pStyle w:val="ListParagraph"/>
        <w:numPr>
          <w:ilvl w:val="1"/>
          <w:numId w:val="28"/>
        </w:numPr>
        <w:tabs>
          <w:tab w:pos="1022" w:val="left" w:leader="none"/>
        </w:tabs>
        <w:spacing w:line="240" w:lineRule="auto" w:before="0" w:after="0"/>
        <w:ind w:left="1033" w:right="298" w:hanging="293"/>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7"/>
        <w:rPr>
          <w:sz w:val="17"/>
        </w:rPr>
      </w:pPr>
    </w:p>
    <w:p>
      <w:pPr>
        <w:pStyle w:val="ListParagraph"/>
        <w:numPr>
          <w:ilvl w:val="1"/>
          <w:numId w:val="28"/>
        </w:numPr>
        <w:tabs>
          <w:tab w:pos="1022" w:val="left" w:leader="none"/>
        </w:tabs>
        <w:spacing w:line="240" w:lineRule="auto" w:before="0" w:after="0"/>
        <w:ind w:left="1033" w:right="288" w:hanging="293"/>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 </w:t>
      </w:r>
      <w:r>
        <w:rPr>
          <w:sz w:val="18"/>
        </w:rPr>
        <w:t>desarrolle.</w:t>
      </w:r>
    </w:p>
    <w:p>
      <w:pPr>
        <w:pStyle w:val="BodyText"/>
        <w:spacing w:before="11"/>
        <w:rPr>
          <w:sz w:val="17"/>
        </w:rPr>
      </w:pPr>
    </w:p>
    <w:p>
      <w:pPr>
        <w:pStyle w:val="ListParagraph"/>
        <w:numPr>
          <w:ilvl w:val="0"/>
          <w:numId w:val="28"/>
        </w:numPr>
        <w:tabs>
          <w:tab w:pos="740" w:val="left" w:leader="none"/>
          <w:tab w:pos="741" w:val="left" w:leader="none"/>
        </w:tabs>
        <w:spacing w:line="240" w:lineRule="auto" w:before="0" w:after="0"/>
        <w:ind w:left="740" w:right="0" w:hanging="414"/>
        <w:jc w:val="left"/>
        <w:rPr>
          <w:b/>
          <w:sz w:val="18"/>
        </w:rPr>
      </w:pPr>
      <w:r>
        <w:rPr>
          <w:sz w:val="18"/>
        </w:rPr>
        <w:t>Del </w:t>
      </w:r>
      <w:r>
        <w:rPr>
          <w:b/>
          <w:sz w:val="18"/>
        </w:rPr>
        <w:t>“MUNICIPIO”</w:t>
      </w:r>
    </w:p>
    <w:p>
      <w:pPr>
        <w:pStyle w:val="BodyText"/>
        <w:spacing w:before="1"/>
        <w:rPr>
          <w:b/>
        </w:rPr>
      </w:pPr>
    </w:p>
    <w:p>
      <w:pPr>
        <w:pStyle w:val="ListParagraph"/>
        <w:numPr>
          <w:ilvl w:val="1"/>
          <w:numId w:val="28"/>
        </w:numPr>
        <w:tabs>
          <w:tab w:pos="1022" w:val="left" w:leader="none"/>
        </w:tabs>
        <w:spacing w:line="242" w:lineRule="auto" w:before="0" w:after="0"/>
        <w:ind w:left="1033" w:right="291" w:hanging="293"/>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5"/>
        <w:rPr>
          <w:sz w:val="17"/>
        </w:rPr>
      </w:pPr>
    </w:p>
    <w:p>
      <w:pPr>
        <w:pStyle w:val="ListParagraph"/>
        <w:numPr>
          <w:ilvl w:val="1"/>
          <w:numId w:val="28"/>
        </w:numPr>
        <w:tabs>
          <w:tab w:pos="1022" w:val="left" w:leader="none"/>
        </w:tabs>
        <w:spacing w:line="240" w:lineRule="auto" w:before="1" w:after="0"/>
        <w:ind w:left="1033" w:right="302" w:hanging="293"/>
        <w:jc w:val="both"/>
        <w:rPr>
          <w:sz w:val="18"/>
        </w:rPr>
      </w:pPr>
      <w:r>
        <w:rPr>
          <w:sz w:val="18"/>
        </w:rPr>
        <w:t>Ejercer acciones relacionadas con la 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pPr>
    </w:p>
    <w:p>
      <w:pPr>
        <w:pStyle w:val="ListParagraph"/>
        <w:numPr>
          <w:ilvl w:val="1"/>
          <w:numId w:val="28"/>
        </w:numPr>
        <w:tabs>
          <w:tab w:pos="1022" w:val="left" w:leader="none"/>
        </w:tabs>
        <w:spacing w:line="240" w:lineRule="auto" w:before="0" w:after="0"/>
        <w:ind w:left="1033" w:right="294" w:hanging="293"/>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6"/>
        <w:rPr>
          <w:sz w:val="17"/>
        </w:rPr>
      </w:pPr>
    </w:p>
    <w:p>
      <w:pPr>
        <w:pStyle w:val="ListParagraph"/>
        <w:numPr>
          <w:ilvl w:val="1"/>
          <w:numId w:val="28"/>
        </w:numPr>
        <w:tabs>
          <w:tab w:pos="1022" w:val="left" w:leader="none"/>
        </w:tabs>
        <w:spacing w:line="242" w:lineRule="auto" w:before="0" w:after="0"/>
        <w:ind w:left="1033" w:right="298" w:hanging="293"/>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3"/>
        <w:rPr>
          <w:sz w:val="17"/>
        </w:rPr>
      </w:pPr>
    </w:p>
    <w:p>
      <w:pPr>
        <w:pStyle w:val="ListParagraph"/>
        <w:numPr>
          <w:ilvl w:val="1"/>
          <w:numId w:val="28"/>
        </w:numPr>
        <w:tabs>
          <w:tab w:pos="1022" w:val="left" w:leader="none"/>
        </w:tabs>
        <w:spacing w:line="247" w:lineRule="auto" w:before="0" w:after="0"/>
        <w:ind w:left="1033" w:right="297" w:hanging="293"/>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9"/>
          <w:sz w:val="18"/>
        </w:rPr>
        <w:t> </w:t>
      </w:r>
      <w:r>
        <w:rPr>
          <w:sz w:val="18"/>
        </w:rPr>
        <w:t>agua.</w:t>
      </w:r>
    </w:p>
    <w:p>
      <w:pPr>
        <w:pStyle w:val="BodyText"/>
        <w:rPr>
          <w:sz w:val="17"/>
        </w:rPr>
      </w:pPr>
    </w:p>
    <w:p>
      <w:pPr>
        <w:pStyle w:val="ListParagraph"/>
        <w:numPr>
          <w:ilvl w:val="1"/>
          <w:numId w:val="28"/>
        </w:numPr>
        <w:tabs>
          <w:tab w:pos="1022" w:val="left" w:leader="none"/>
        </w:tabs>
        <w:spacing w:line="242" w:lineRule="auto" w:before="1" w:after="0"/>
        <w:ind w:left="1033" w:right="289" w:hanging="293"/>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pStyle w:val="BodyText"/>
        <w:spacing w:before="7"/>
        <w:rPr>
          <w:sz w:val="17"/>
        </w:rPr>
      </w:pPr>
    </w:p>
    <w:p>
      <w:pPr>
        <w:pStyle w:val="ListParagraph"/>
        <w:numPr>
          <w:ilvl w:val="1"/>
          <w:numId w:val="28"/>
        </w:numPr>
        <w:tabs>
          <w:tab w:pos="1022" w:val="left" w:leader="none"/>
        </w:tabs>
        <w:spacing w:line="240" w:lineRule="auto" w:before="0" w:after="0"/>
        <w:ind w:left="1033" w:right="302" w:hanging="293"/>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7"/>
        <w:rPr>
          <w:sz w:val="17"/>
        </w:rPr>
      </w:pPr>
    </w:p>
    <w:p>
      <w:pPr>
        <w:pStyle w:val="Heading1"/>
      </w:pPr>
      <w:r>
        <w:rPr/>
        <w:t>DE LOS CRÉDITOS FISCALES</w:t>
      </w:r>
    </w:p>
    <w:p>
      <w:pPr>
        <w:spacing w:line="244" w:lineRule="auto" w:before="0"/>
        <w:ind w:left="312" w:right="303" w:firstLine="0"/>
        <w:jc w:val="left"/>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spacing w:after="0" w:line="244" w:lineRule="auto"/>
        <w:jc w:val="left"/>
        <w:rPr>
          <w:sz w:val="18"/>
        </w:rPr>
        <w:sectPr>
          <w:pgSz w:w="12240" w:h="15840"/>
          <w:pgMar w:header="698" w:footer="0" w:top="1180" w:bottom="280" w:left="820" w:right="840"/>
        </w:sectPr>
      </w:pPr>
    </w:p>
    <w:p>
      <w:pPr>
        <w:pStyle w:val="ListParagraph"/>
        <w:numPr>
          <w:ilvl w:val="0"/>
          <w:numId w:val="29"/>
        </w:numPr>
        <w:tabs>
          <w:tab w:pos="1022" w:val="left" w:leader="none"/>
        </w:tabs>
        <w:spacing w:line="240" w:lineRule="auto" w:before="95" w:after="0"/>
        <w:ind w:left="1138" w:right="293" w:hanging="420"/>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7"/>
        <w:rPr>
          <w:sz w:val="17"/>
        </w:rPr>
      </w:pPr>
    </w:p>
    <w:p>
      <w:pPr>
        <w:pStyle w:val="ListParagraph"/>
        <w:numPr>
          <w:ilvl w:val="0"/>
          <w:numId w:val="29"/>
        </w:numPr>
        <w:tabs>
          <w:tab w:pos="1022" w:val="left" w:leader="none"/>
        </w:tabs>
        <w:spacing w:line="247" w:lineRule="auto" w:before="0" w:after="0"/>
        <w:ind w:left="1021" w:right="292" w:hanging="281"/>
        <w:jc w:val="left"/>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4"/>
        <w:rPr>
          <w:sz w:val="17"/>
        </w:rPr>
      </w:pPr>
    </w:p>
    <w:p>
      <w:pPr>
        <w:pStyle w:val="ListParagraph"/>
        <w:numPr>
          <w:ilvl w:val="0"/>
          <w:numId w:val="29"/>
        </w:numPr>
        <w:tabs>
          <w:tab w:pos="1022" w:val="left" w:leader="none"/>
        </w:tabs>
        <w:spacing w:line="240" w:lineRule="auto" w:before="0" w:after="0"/>
        <w:ind w:left="1021" w:right="302" w:hanging="281"/>
        <w:jc w:val="left"/>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7"/>
        <w:rPr>
          <w:sz w:val="17"/>
        </w:rPr>
      </w:pPr>
    </w:p>
    <w:p>
      <w:pPr>
        <w:pStyle w:val="Heading1"/>
        <w:spacing w:before="1"/>
      </w:pPr>
      <w:r>
        <w:rPr/>
        <w:t>DE LOS BENEFICIOS FISCALES</w:t>
      </w:r>
    </w:p>
    <w:p>
      <w:pPr>
        <w:pStyle w:val="BodyText"/>
        <w:ind w:left="31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spacing w:before="10"/>
        <w:rPr>
          <w:sz w:val="17"/>
        </w:rPr>
      </w:pPr>
    </w:p>
    <w:p>
      <w:pPr>
        <w:pStyle w:val="Heading1"/>
        <w:spacing w:line="240" w:lineRule="auto"/>
        <w:jc w:val="both"/>
      </w:pPr>
      <w:r>
        <w:rPr/>
        <w:t>DE LA RECAUDACIÓN</w:t>
      </w:r>
    </w:p>
    <w:p>
      <w:pPr>
        <w:spacing w:before="2"/>
        <w:ind w:left="31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4"/>
      </w:pPr>
    </w:p>
    <w:p>
      <w:pPr>
        <w:pStyle w:val="ListParagraph"/>
        <w:numPr>
          <w:ilvl w:val="0"/>
          <w:numId w:val="30"/>
        </w:numPr>
        <w:tabs>
          <w:tab w:pos="879" w:val="left" w:leader="none"/>
          <w:tab w:pos="880" w:val="left" w:leader="none"/>
        </w:tabs>
        <w:spacing w:line="240" w:lineRule="auto" w:before="0" w:after="0"/>
        <w:ind w:left="879" w:right="0" w:hanging="568"/>
        <w:jc w:val="left"/>
        <w:rPr>
          <w:sz w:val="18"/>
        </w:rPr>
      </w:pPr>
      <w:r>
        <w:rPr>
          <w:sz w:val="18"/>
        </w:rPr>
        <w:t>Las comisiones bancarias y/o administrativas que se generen por la recepción de pagos y/o transferencias</w:t>
      </w:r>
      <w:r>
        <w:rPr>
          <w:spacing w:val="-33"/>
          <w:sz w:val="18"/>
        </w:rPr>
        <w:t> </w:t>
      </w:r>
      <w:r>
        <w:rPr>
          <w:sz w:val="18"/>
        </w:rPr>
        <w:t>bancarias.</w:t>
      </w:r>
    </w:p>
    <w:p>
      <w:pPr>
        <w:pStyle w:val="BodyText"/>
        <w:spacing w:before="1"/>
      </w:pPr>
    </w:p>
    <w:p>
      <w:pPr>
        <w:pStyle w:val="ListParagraph"/>
        <w:numPr>
          <w:ilvl w:val="0"/>
          <w:numId w:val="30"/>
        </w:numPr>
        <w:tabs>
          <w:tab w:pos="817" w:val="left" w:leader="none"/>
          <w:tab w:pos="818" w:val="left" w:leader="none"/>
        </w:tabs>
        <w:spacing w:line="240" w:lineRule="auto" w:before="0" w:after="0"/>
        <w:ind w:left="817" w:right="294" w:hanging="491"/>
        <w:jc w:val="left"/>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5"/>
        <w:rPr>
          <w:sz w:val="17"/>
        </w:rPr>
      </w:pPr>
    </w:p>
    <w:p>
      <w:pPr>
        <w:pStyle w:val="BodyText"/>
        <w:ind w:left="312" w:right="291"/>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spacing w:before="2"/>
      </w:pPr>
    </w:p>
    <w:p>
      <w:pPr>
        <w:pStyle w:val="Heading1"/>
      </w:pPr>
      <w:r>
        <w:rPr/>
        <w:t>DE LOS REPORTES DE INFORMACIÓN</w:t>
      </w:r>
    </w:p>
    <w:p>
      <w:pPr>
        <w:pStyle w:val="BodyText"/>
        <w:ind w:left="312" w:right="291"/>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que se hayan generado con motivo de la operación de las acciones convenidas, conforme a la cláusula</w:t>
      </w:r>
      <w:r>
        <w:rPr>
          <w:spacing w:val="-18"/>
        </w:rPr>
        <w:t> </w:t>
      </w:r>
      <w:r>
        <w:rPr/>
        <w:t>anterior.</w:t>
      </w:r>
    </w:p>
    <w:p>
      <w:pPr>
        <w:pStyle w:val="BodyText"/>
      </w:pPr>
    </w:p>
    <w:p>
      <w:pPr>
        <w:pStyle w:val="BodyText"/>
        <w:ind w:left="312" w:right="300"/>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pPr>
    </w:p>
    <w:p>
      <w:pPr>
        <w:pStyle w:val="BodyText"/>
        <w:spacing w:line="242" w:lineRule="auto"/>
        <w:ind w:left="312" w:right="293"/>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spacing w:before="5"/>
        <w:rPr>
          <w:sz w:val="17"/>
        </w:rPr>
      </w:pPr>
    </w:p>
    <w:p>
      <w:pPr>
        <w:pStyle w:val="Heading1"/>
        <w:spacing w:before="1"/>
      </w:pPr>
      <w:r>
        <w:rPr/>
        <w:t>DE LA DISPERSIÓN DE LA RECAUDACIÓN</w:t>
      </w:r>
    </w:p>
    <w:p>
      <w:pPr>
        <w:pStyle w:val="BodyText"/>
        <w:ind w:left="31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pPr>
    </w:p>
    <w:p>
      <w:pPr>
        <w:pStyle w:val="Heading1"/>
      </w:pPr>
      <w:r>
        <w:rPr/>
        <w:t>DE LA CONCILIACIÓN</w:t>
      </w:r>
    </w:p>
    <w:p>
      <w:pPr>
        <w:pStyle w:val="BodyText"/>
        <w:spacing w:line="244" w:lineRule="auto"/>
        <w:ind w:left="312" w:right="300"/>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pStyle w:val="BodyText"/>
        <w:spacing w:before="3"/>
        <w:rPr>
          <w:sz w:val="17"/>
        </w:rPr>
      </w:pPr>
    </w:p>
    <w:p>
      <w:pPr>
        <w:pStyle w:val="BodyText"/>
        <w:spacing w:before="1"/>
        <w:ind w:left="31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pStyle w:val="BodyText"/>
        <w:spacing w:before="10"/>
        <w:rPr>
          <w:sz w:val="17"/>
        </w:rPr>
      </w:pPr>
    </w:p>
    <w:p>
      <w:pPr>
        <w:pStyle w:val="BodyText"/>
        <w:spacing w:line="242" w:lineRule="auto"/>
        <w:ind w:left="312" w:right="289"/>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spacing w:after="0" w:line="242" w:lineRule="auto"/>
        <w:jc w:val="both"/>
        <w:sectPr>
          <w:pgSz w:w="12240" w:h="15840"/>
          <w:pgMar w:header="777" w:footer="0" w:top="1180" w:bottom="280" w:left="820" w:right="840"/>
        </w:sectPr>
      </w:pPr>
    </w:p>
    <w:p>
      <w:pPr>
        <w:pStyle w:val="Heading1"/>
        <w:spacing w:line="240" w:lineRule="auto" w:before="114"/>
      </w:pPr>
      <w:r>
        <w:rPr/>
        <w:t>RECURSOS HUMANOS Y MATERIALES</w:t>
      </w:r>
    </w:p>
    <w:p>
      <w:pPr>
        <w:pStyle w:val="BodyText"/>
        <w:ind w:left="312" w:right="298"/>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pPr>
    </w:p>
    <w:p>
      <w:pPr>
        <w:pStyle w:val="Heading1"/>
        <w:spacing w:line="240" w:lineRule="auto"/>
      </w:pPr>
      <w:r>
        <w:rPr/>
        <w:t>FORMAS OFICIALES</w:t>
      </w:r>
    </w:p>
    <w:p>
      <w:pPr>
        <w:pStyle w:val="BodyText"/>
        <w:spacing w:before="2"/>
        <w:ind w:left="312" w:right="298"/>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10"/>
        <w:rPr>
          <w:sz w:val="17"/>
        </w:rPr>
      </w:pPr>
    </w:p>
    <w:p>
      <w:pPr>
        <w:pStyle w:val="Heading1"/>
        <w:spacing w:before="1"/>
      </w:pPr>
      <w:r>
        <w:rPr/>
        <w:t>PUBLICIDAD</w:t>
      </w:r>
    </w:p>
    <w:p>
      <w:pPr>
        <w:pStyle w:val="BodyText"/>
        <w:ind w:left="312" w:right="295"/>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spacing w:before="7"/>
        <w:rPr>
          <w:b/>
        </w:rPr>
      </w:pPr>
    </w:p>
    <w:p>
      <w:pPr>
        <w:pStyle w:val="BodyText"/>
        <w:spacing w:line="235" w:lineRule="auto"/>
        <w:ind w:left="312" w:right="305"/>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1"/>
        <w:rPr>
          <w:b/>
        </w:rPr>
      </w:pPr>
    </w:p>
    <w:p>
      <w:pPr>
        <w:pStyle w:val="Heading1"/>
        <w:jc w:val="both"/>
      </w:pPr>
      <w:r>
        <w:rPr/>
        <w:t>DE LA NORMATIVIDAD</w:t>
      </w:r>
    </w:p>
    <w:p>
      <w:pPr>
        <w:pStyle w:val="BodyText"/>
        <w:spacing w:line="242" w:lineRule="auto"/>
        <w:ind w:left="312" w:right="294"/>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spacing w:before="2"/>
        <w:rPr>
          <w:sz w:val="17"/>
        </w:rPr>
      </w:pPr>
    </w:p>
    <w:p>
      <w:pPr>
        <w:pStyle w:val="Heading1"/>
        <w:spacing w:line="240" w:lineRule="auto" w:before="1"/>
      </w:pPr>
      <w:r>
        <w:rPr/>
        <w:t>DE LOS ACTOS Y PROCEDIMIENTOS</w:t>
      </w:r>
    </w:p>
    <w:p>
      <w:pPr>
        <w:pStyle w:val="BodyText"/>
        <w:spacing w:before="1"/>
        <w:ind w:left="312" w:right="302"/>
        <w:jc w:val="both"/>
      </w:pPr>
      <w:r>
        <w:rPr>
          <w:b/>
        </w:rPr>
        <w:t>DÉCIMA SEXTA</w:t>
      </w:r>
      <w:r>
        <w:rPr/>
        <w:t>.- Los actos y procedimientos que se encuentren en trámite al entrar en vigor el presente Convenio se resolverán por el </w:t>
      </w:r>
      <w:r>
        <w:rPr>
          <w:b/>
        </w:rPr>
        <w:t>“MUNICIPIO”</w:t>
      </w:r>
      <w:r>
        <w:rPr/>
        <w:t>.</w:t>
      </w:r>
    </w:p>
    <w:p>
      <w:pPr>
        <w:pStyle w:val="BodyText"/>
        <w:spacing w:before="10"/>
        <w:rPr>
          <w:sz w:val="17"/>
        </w:rPr>
      </w:pPr>
    </w:p>
    <w:p>
      <w:pPr>
        <w:pStyle w:val="Heading1"/>
        <w:spacing w:line="240" w:lineRule="auto"/>
        <w:jc w:val="both"/>
      </w:pPr>
      <w:r>
        <w:rPr/>
        <w:t>DE LA RESPONSABILIDAD ADMINISTRATIVA</w:t>
      </w:r>
    </w:p>
    <w:p>
      <w:pPr>
        <w:pStyle w:val="BodyText"/>
        <w:spacing w:line="242" w:lineRule="auto" w:before="2"/>
        <w:ind w:left="31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la autoridad competente imponga las sanciones y responsabilidades administrativas que correspondan en términos de la Ley de Responsabilidades Administrativas del Estado de México y Municipios.</w:t>
      </w:r>
    </w:p>
    <w:p>
      <w:pPr>
        <w:pStyle w:val="BodyText"/>
        <w:rPr>
          <w:sz w:val="17"/>
        </w:rPr>
      </w:pPr>
    </w:p>
    <w:p>
      <w:pPr>
        <w:pStyle w:val="BodyText"/>
        <w:spacing w:before="1"/>
        <w:ind w:left="31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pPr>
    </w:p>
    <w:p>
      <w:pPr>
        <w:pStyle w:val="Heading1"/>
        <w:jc w:val="both"/>
      </w:pPr>
      <w:r>
        <w:rPr/>
        <w:t>CONFIDENCIALIDAD DE LA INFORMACIÓN</w:t>
      </w:r>
    </w:p>
    <w:p>
      <w:pPr>
        <w:pStyle w:val="BodyText"/>
        <w:spacing w:line="242" w:lineRule="auto"/>
        <w:ind w:left="312" w:right="295"/>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3"/>
      </w:pPr>
    </w:p>
    <w:p>
      <w:pPr>
        <w:pStyle w:val="BodyText"/>
        <w:spacing w:line="232" w:lineRule="auto" w:before="1"/>
        <w:ind w:left="312" w:right="296"/>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3"/>
      </w:pPr>
    </w:p>
    <w:p>
      <w:pPr>
        <w:pStyle w:val="Heading1"/>
        <w:jc w:val="both"/>
      </w:pPr>
      <w:r>
        <w:rPr/>
        <w:t>DE LAS CAUSAS DE TERMINACIÓN</w:t>
      </w:r>
    </w:p>
    <w:p>
      <w:pPr>
        <w:spacing w:line="207" w:lineRule="exact" w:before="0"/>
        <w:ind w:left="312" w:right="0" w:firstLine="0"/>
        <w:jc w:val="both"/>
        <w:rPr>
          <w:sz w:val="18"/>
        </w:rPr>
      </w:pPr>
      <w:r>
        <w:rPr>
          <w:b/>
          <w:sz w:val="18"/>
        </w:rPr>
        <w:t>DÉCIMA NOVENA.- </w:t>
      </w:r>
      <w:r>
        <w:rPr>
          <w:sz w:val="18"/>
        </w:rPr>
        <w:t>Serán causas de terminación anticipadas del presente Convenio.</w:t>
      </w:r>
    </w:p>
    <w:p>
      <w:pPr>
        <w:pStyle w:val="BodyText"/>
        <w:spacing w:before="1"/>
      </w:pPr>
    </w:p>
    <w:p>
      <w:pPr>
        <w:pStyle w:val="ListParagraph"/>
        <w:numPr>
          <w:ilvl w:val="0"/>
          <w:numId w:val="31"/>
        </w:numPr>
        <w:tabs>
          <w:tab w:pos="880" w:val="left" w:leader="none"/>
        </w:tabs>
        <w:spacing w:line="244" w:lineRule="auto" w:before="1" w:after="0"/>
        <w:ind w:left="879" w:right="297" w:hanging="567"/>
        <w:jc w:val="both"/>
        <w:rPr>
          <w:sz w:val="18"/>
        </w:rPr>
      </w:pPr>
      <w:r>
        <w:rPr>
          <w:sz w:val="18"/>
        </w:rPr>
        <w:t>El incumplimiento de cualquiera de </w:t>
      </w:r>
      <w:r>
        <w:rPr>
          <w:b/>
          <w:sz w:val="18"/>
        </w:rPr>
        <w:t>“LAS PARTES” </w:t>
      </w:r>
      <w:r>
        <w:rPr>
          <w:sz w:val="18"/>
        </w:rPr>
        <w:t>a la cláusula QUINTA, referente a las obligaciones de las mismas.</w:t>
      </w:r>
    </w:p>
    <w:p>
      <w:pPr>
        <w:pStyle w:val="BodyText"/>
        <w:spacing w:before="1"/>
        <w:rPr>
          <w:sz w:val="17"/>
        </w:rPr>
      </w:pPr>
    </w:p>
    <w:p>
      <w:pPr>
        <w:pStyle w:val="ListParagraph"/>
        <w:numPr>
          <w:ilvl w:val="0"/>
          <w:numId w:val="31"/>
        </w:numPr>
        <w:tabs>
          <w:tab w:pos="880" w:val="left" w:leader="none"/>
        </w:tabs>
        <w:spacing w:line="244" w:lineRule="auto" w:before="0" w:after="0"/>
        <w:ind w:left="879" w:right="291" w:hanging="56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spacing w:before="4"/>
        <w:rPr>
          <w:sz w:val="17"/>
        </w:rPr>
      </w:pPr>
    </w:p>
    <w:p>
      <w:pPr>
        <w:pStyle w:val="ListParagraph"/>
        <w:numPr>
          <w:ilvl w:val="0"/>
          <w:numId w:val="31"/>
        </w:numPr>
        <w:tabs>
          <w:tab w:pos="880" w:val="left" w:leader="none"/>
        </w:tabs>
        <w:spacing w:line="242" w:lineRule="auto" w:before="0" w:after="0"/>
        <w:ind w:left="879" w:right="300" w:hanging="56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6"/>
          <w:sz w:val="18"/>
        </w:rPr>
        <w:t> </w:t>
      </w:r>
      <w:r>
        <w:rPr>
          <w:sz w:val="18"/>
        </w:rPr>
        <w:t>conclusión.</w:t>
      </w:r>
    </w:p>
    <w:p>
      <w:pPr>
        <w:pStyle w:val="BodyText"/>
        <w:spacing w:before="5"/>
        <w:rPr>
          <w:sz w:val="17"/>
        </w:rPr>
      </w:pPr>
    </w:p>
    <w:p>
      <w:pPr>
        <w:pStyle w:val="BodyText"/>
        <w:spacing w:line="244" w:lineRule="auto"/>
        <w:ind w:left="879" w:right="303"/>
      </w:pPr>
      <w:r>
        <w:rPr/>
        <w:t>Con independencia del plazo anterior, </w:t>
      </w:r>
      <w:r>
        <w:rPr>
          <w:b/>
        </w:rPr>
        <w:t>“LAS PARTES” </w:t>
      </w:r>
      <w:r>
        <w:rPr/>
        <w:t>acordarán el período en el cual realizarán la entrega- recepción correspondiente, el cual no podrá exceder de 3 meses.</w:t>
      </w:r>
    </w:p>
    <w:p>
      <w:pPr>
        <w:spacing w:after="0" w:line="244" w:lineRule="auto"/>
        <w:sectPr>
          <w:pgSz w:w="12240" w:h="15840"/>
          <w:pgMar w:header="698" w:footer="0" w:top="1180" w:bottom="280" w:left="820" w:right="840"/>
        </w:sectPr>
      </w:pPr>
    </w:p>
    <w:p>
      <w:pPr>
        <w:pStyle w:val="ListParagraph"/>
        <w:numPr>
          <w:ilvl w:val="0"/>
          <w:numId w:val="31"/>
        </w:numPr>
        <w:tabs>
          <w:tab w:pos="879" w:val="left" w:leader="none"/>
          <w:tab w:pos="880" w:val="left" w:leader="none"/>
        </w:tabs>
        <w:spacing w:line="247" w:lineRule="auto" w:before="90" w:after="0"/>
        <w:ind w:left="879" w:right="297" w:hanging="567"/>
        <w:jc w:val="left"/>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rPr>
          <w:sz w:val="20"/>
        </w:rPr>
      </w:pPr>
    </w:p>
    <w:p>
      <w:pPr>
        <w:pStyle w:val="Heading1"/>
        <w:spacing w:line="240" w:lineRule="auto" w:before="172"/>
      </w:pPr>
      <w:r>
        <w:rPr/>
        <w:t>MODIFICACIONES</w:t>
      </w:r>
    </w:p>
    <w:p>
      <w:pPr>
        <w:pStyle w:val="BodyText"/>
        <w:spacing w:line="242" w:lineRule="auto" w:before="2"/>
        <w:ind w:left="312" w:right="299"/>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rPr>
          <w:sz w:val="20"/>
        </w:rPr>
      </w:pPr>
    </w:p>
    <w:p>
      <w:pPr>
        <w:pStyle w:val="Heading1"/>
        <w:spacing w:before="177"/>
      </w:pPr>
      <w:r>
        <w:rPr/>
        <w:t>DE LA RELACIÓN LABORAL</w:t>
      </w:r>
    </w:p>
    <w:p>
      <w:pPr>
        <w:pStyle w:val="BodyText"/>
        <w:ind w:left="31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rPr>
          <w:sz w:val="20"/>
        </w:rPr>
      </w:pPr>
    </w:p>
    <w:p>
      <w:pPr>
        <w:pStyle w:val="BodyText"/>
        <w:spacing w:before="1"/>
        <w:rPr>
          <w:sz w:val="16"/>
        </w:rPr>
      </w:pPr>
    </w:p>
    <w:p>
      <w:pPr>
        <w:pStyle w:val="Heading1"/>
      </w:pPr>
      <w:r>
        <w:rPr/>
        <w:t>INTERPRETACIÓN Y CONTROVERSIA</w:t>
      </w:r>
    </w:p>
    <w:p>
      <w:pPr>
        <w:pStyle w:val="BodyText"/>
        <w:ind w:left="312" w:right="291"/>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7"/>
        </w:rPr>
        <w:t> </w:t>
      </w:r>
      <w:r>
        <w:rPr>
          <w:b/>
        </w:rPr>
        <w:t>PARTES”</w:t>
      </w:r>
      <w:r>
        <w:rPr/>
        <w:t>.</w:t>
      </w:r>
    </w:p>
    <w:p>
      <w:pPr>
        <w:pStyle w:val="BodyText"/>
        <w:rPr>
          <w:sz w:val="20"/>
        </w:rPr>
      </w:pPr>
    </w:p>
    <w:p>
      <w:pPr>
        <w:pStyle w:val="BodyText"/>
        <w:rPr>
          <w:sz w:val="16"/>
        </w:rPr>
      </w:pPr>
    </w:p>
    <w:p>
      <w:pPr>
        <w:pStyle w:val="Heading1"/>
      </w:pPr>
      <w:r>
        <w:rPr/>
        <w:t>VIGENCIA</w:t>
      </w:r>
    </w:p>
    <w:p>
      <w:pPr>
        <w:pStyle w:val="BodyText"/>
        <w:ind w:left="312" w:right="301"/>
        <w:jc w:val="both"/>
      </w:pPr>
      <w:r>
        <w:rPr>
          <w:b/>
        </w:rPr>
        <w:t>VIGÉSIMA TERCERA.- </w:t>
      </w:r>
      <w:r>
        <w:rPr/>
        <w:t>El presente Convenio estará en vigor a partir del día de su publicación y hasta en tanto alguna de las </w:t>
      </w:r>
      <w:r>
        <w:rPr>
          <w:b/>
        </w:rPr>
        <w:t>“LAS PARTES” </w:t>
      </w:r>
      <w:r>
        <w:rPr/>
        <w:t>manifieste la terminación del</w:t>
      </w:r>
      <w:r>
        <w:rPr>
          <w:spacing w:val="-2"/>
        </w:rPr>
        <w:t> </w:t>
      </w:r>
      <w:r>
        <w:rPr/>
        <w:t>mismo.</w:t>
      </w:r>
    </w:p>
    <w:p>
      <w:pPr>
        <w:pStyle w:val="BodyText"/>
        <w:rPr>
          <w:sz w:val="20"/>
        </w:rPr>
      </w:pPr>
    </w:p>
    <w:p>
      <w:pPr>
        <w:pStyle w:val="BodyText"/>
        <w:spacing w:before="11"/>
        <w:rPr>
          <w:sz w:val="15"/>
        </w:rPr>
      </w:pPr>
    </w:p>
    <w:p>
      <w:pPr>
        <w:pStyle w:val="BodyText"/>
        <w:spacing w:line="242" w:lineRule="auto"/>
        <w:ind w:left="312" w:right="289"/>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rPr>
          <w:sz w:val="20"/>
        </w:rPr>
      </w:pPr>
    </w:p>
    <w:p>
      <w:pPr>
        <w:pStyle w:val="BodyText"/>
        <w:spacing w:line="244" w:lineRule="auto" w:before="177"/>
        <w:ind w:left="31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rPr>
          <w:sz w:val="20"/>
        </w:rPr>
      </w:pPr>
    </w:p>
    <w:p>
      <w:pPr>
        <w:pStyle w:val="Heading1"/>
        <w:spacing w:before="176"/>
      </w:pPr>
      <w:r>
        <w:rPr/>
        <w:t>PUBLICACIÓN</w:t>
      </w:r>
    </w:p>
    <w:p>
      <w:pPr>
        <w:pStyle w:val="BodyText"/>
        <w:spacing w:line="244" w:lineRule="auto"/>
        <w:ind w:left="312" w:right="302"/>
        <w:jc w:val="both"/>
      </w:pPr>
      <w:r>
        <w:rPr>
          <w:b/>
        </w:rPr>
        <w:t>VIGÉSIMA CUARTA.- </w:t>
      </w:r>
      <w:r>
        <w:rPr/>
        <w:t>El presente Convenio será publicado en el Periódico Oficial “Gaceta del Gobierno” del Estado de México, así como en la “Gaceta Municipal”.</w:t>
      </w:r>
    </w:p>
    <w:p>
      <w:pPr>
        <w:pStyle w:val="BodyText"/>
        <w:rPr>
          <w:sz w:val="20"/>
        </w:rPr>
      </w:pPr>
    </w:p>
    <w:p>
      <w:pPr>
        <w:pStyle w:val="BodyText"/>
        <w:spacing w:line="244" w:lineRule="auto" w:before="176"/>
        <w:ind w:left="312" w:right="294"/>
        <w:jc w:val="both"/>
      </w:pPr>
      <w:r>
        <w:rPr/>
        <w:t>Una vez leído su contenido y entendido su alcance legal, </w:t>
      </w:r>
      <w:r>
        <w:rPr>
          <w:b/>
        </w:rPr>
        <w:t>“LAS PARTES” </w:t>
      </w:r>
      <w:r>
        <w:rPr/>
        <w:t>firman por duplicado el presente Convenio, quedando uno en poder de cada parte, en la Ciudad de Toluca de Lerdo, México, a treinta de abril de dos mil veinte.</w:t>
      </w:r>
    </w:p>
    <w:p>
      <w:pPr>
        <w:pStyle w:val="BodyText"/>
        <w:rPr>
          <w:sz w:val="20"/>
        </w:rPr>
      </w:pPr>
    </w:p>
    <w:p>
      <w:pPr>
        <w:pStyle w:val="BodyText"/>
        <w:rPr>
          <w:sz w:val="20"/>
        </w:rPr>
      </w:pPr>
    </w:p>
    <w:p>
      <w:pPr>
        <w:pStyle w:val="BodyText"/>
        <w:rPr>
          <w:sz w:val="20"/>
        </w:rPr>
      </w:pPr>
    </w:p>
    <w:p>
      <w:pPr>
        <w:pStyle w:val="BodyText"/>
        <w:spacing w:before="8"/>
        <w:rPr>
          <w:sz w:val="11"/>
        </w:rPr>
      </w:pPr>
    </w:p>
    <w:tbl>
      <w:tblPr>
        <w:tblW w:w="0" w:type="auto"/>
        <w:jc w:val="left"/>
        <w:tblInd w:w="1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3"/>
        <w:gridCol w:w="4794"/>
      </w:tblGrid>
      <w:tr>
        <w:trPr>
          <w:trHeight w:val="2892" w:hRule="atLeast"/>
        </w:trPr>
        <w:tc>
          <w:tcPr>
            <w:tcW w:w="3893" w:type="dxa"/>
          </w:tcPr>
          <w:p>
            <w:pPr>
              <w:pStyle w:val="TableParagraph"/>
              <w:spacing w:line="201" w:lineRule="exact"/>
              <w:ind w:left="592" w:right="1180"/>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8"/>
              </w:rPr>
            </w:pPr>
          </w:p>
          <w:p>
            <w:pPr>
              <w:pStyle w:val="TableParagraph"/>
              <w:spacing w:line="20" w:lineRule="exact"/>
              <w:ind w:left="191"/>
              <w:rPr>
                <w:sz w:val="2"/>
              </w:rPr>
            </w:pPr>
            <w:r>
              <w:rPr>
                <w:sz w:val="2"/>
              </w:rPr>
              <w:pict>
                <v:group style="width:145.2pt;height:.85pt;mso-position-horizontal-relative:char;mso-position-vertical-relative:line" coordorigin="0,0" coordsize="2904,17">
                  <v:line style="position:absolute" from="0,8" to="2904,8" stroked="true" strokeweight=".801pt" strokecolor="#000000">
                    <v:stroke dashstyle="solid"/>
                  </v:line>
                </v:group>
              </w:pict>
            </w:r>
            <w:r>
              <w:rPr>
                <w:sz w:val="2"/>
              </w:rPr>
            </w:r>
          </w:p>
          <w:p>
            <w:pPr>
              <w:pStyle w:val="TableParagraph"/>
              <w:spacing w:line="206" w:lineRule="exact" w:before="3"/>
              <w:ind w:left="432" w:right="1020" w:hanging="1"/>
              <w:jc w:val="center"/>
              <w:rPr>
                <w:b/>
                <w:sz w:val="18"/>
              </w:rPr>
            </w:pPr>
            <w:r>
              <w:rPr>
                <w:b/>
                <w:sz w:val="18"/>
              </w:rPr>
              <w:t>RODRIGO JARQUE LIRA SECRETARIO DE FINANZAS (RÚBRICA).</w:t>
            </w:r>
          </w:p>
        </w:tc>
        <w:tc>
          <w:tcPr>
            <w:tcW w:w="4794" w:type="dxa"/>
          </w:tcPr>
          <w:p>
            <w:pPr>
              <w:pStyle w:val="TableParagraph"/>
              <w:spacing w:line="201" w:lineRule="exact"/>
              <w:ind w:left="1765"/>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8"/>
              </w:rPr>
            </w:pPr>
          </w:p>
          <w:p>
            <w:pPr>
              <w:pStyle w:val="TableParagraph"/>
              <w:spacing w:line="20" w:lineRule="exact"/>
              <w:ind w:left="779"/>
              <w:rPr>
                <w:sz w:val="2"/>
              </w:rPr>
            </w:pPr>
            <w:r>
              <w:rPr>
                <w:sz w:val="2"/>
              </w:rPr>
              <w:pict>
                <v:group style="width:190.25pt;height:.85pt;mso-position-horizontal-relative:char;mso-position-vertical-relative:line" coordorigin="0,0" coordsize="3805,17">
                  <v:line style="position:absolute" from="0,8" to="2001,8" stroked="true" strokeweight=".801pt" strokecolor="#000000">
                    <v:stroke dashstyle="solid"/>
                  </v:line>
                  <v:line style="position:absolute" from="2004,8" to="3805,8" stroked="true" strokeweight=".801pt" strokecolor="#000000">
                    <v:stroke dashstyle="solid"/>
                  </v:line>
                </v:group>
              </w:pict>
            </w:r>
            <w:r>
              <w:rPr>
                <w:sz w:val="2"/>
              </w:rPr>
            </w:r>
          </w:p>
          <w:p>
            <w:pPr>
              <w:pStyle w:val="TableParagraph"/>
              <w:ind w:left="1590" w:right="618" w:hanging="365"/>
              <w:rPr>
                <w:b/>
                <w:sz w:val="18"/>
              </w:rPr>
            </w:pPr>
            <w:r>
              <w:rPr>
                <w:b/>
                <w:sz w:val="18"/>
              </w:rPr>
              <w:t>C. JUAN MARTÍN OROZPE PÉREZ PRESIDENTE MUNICIPAL</w:t>
            </w:r>
          </w:p>
          <w:p>
            <w:pPr>
              <w:pStyle w:val="TableParagraph"/>
              <w:spacing w:line="186" w:lineRule="exact"/>
              <w:ind w:left="2190"/>
              <w:rPr>
                <w:b/>
                <w:sz w:val="18"/>
              </w:rPr>
            </w:pPr>
            <w:r>
              <w:rPr>
                <w:b/>
                <w:sz w:val="18"/>
              </w:rPr>
              <w:t>(RÚBRICA).</w:t>
            </w:r>
          </w:p>
        </w:tc>
      </w:tr>
    </w:tbl>
    <w:p>
      <w:pPr>
        <w:spacing w:after="0" w:line="186" w:lineRule="exact"/>
        <w:rPr>
          <w:sz w:val="18"/>
        </w:rPr>
        <w:sectPr>
          <w:pgSz w:w="12240" w:h="15840"/>
          <w:pgMar w:header="777" w:footer="0" w:top="1180" w:bottom="280" w:left="820" w:right="840"/>
        </w:sectPr>
      </w:pPr>
    </w:p>
    <w:p>
      <w:pPr>
        <w:pStyle w:val="BodyText"/>
        <w:rPr>
          <w:rFonts w:ascii="Times New Roman"/>
          <w:sz w:val="20"/>
        </w:rPr>
      </w:pPr>
    </w:p>
    <w:p>
      <w:pPr>
        <w:pStyle w:val="BodyText"/>
        <w:spacing w:before="10"/>
        <w:rPr>
          <w:rFonts w:ascii="Times New Roman"/>
          <w:sz w:val="10"/>
        </w:rPr>
      </w:pPr>
    </w:p>
    <w:p>
      <w:pPr>
        <w:pStyle w:val="BodyText"/>
        <w:ind w:left="912"/>
        <w:rPr>
          <w:rFonts w:ascii="Times New Roman"/>
          <w:sz w:val="20"/>
        </w:rPr>
      </w:pPr>
      <w:r>
        <w:rPr>
          <w:rFonts w:ascii="Times New Roman"/>
          <w:sz w:val="20"/>
        </w:rPr>
        <w:pict>
          <v:group style="width:442.3pt;height:437.45pt;mso-position-horizontal-relative:char;mso-position-vertical-relative:line" coordorigin="0,0" coordsize="8846,8749">
            <v:shape style="position:absolute;left:0;top:0;width:8846;height:8749" type="#_x0000_t75" stroked="false">
              <v:imagedata r:id="rId11" o:title=""/>
            </v:shape>
            <v:shape style="position:absolute;left:239;top:164;width:8291;height:8584" type="#_x0000_t75" stroked="false">
              <v:imagedata r:id="rId12" o:title=""/>
            </v:shape>
          </v:group>
        </w:pict>
      </w:r>
      <w:r>
        <w:rPr>
          <w:rFonts w:ascii="Times New Roman"/>
          <w:sz w:val="20"/>
        </w:rPr>
      </w:r>
    </w:p>
    <w:p>
      <w:pPr>
        <w:pStyle w:val="BodyText"/>
        <w:spacing w:before="4"/>
        <w:rPr>
          <w:rFonts w:ascii="Times New Roman"/>
          <w:sz w:val="26"/>
        </w:rPr>
      </w:pPr>
      <w:r>
        <w:rPr/>
        <w:pict>
          <v:line style="position:absolute;mso-position-horizontal-relative:page;mso-position-vertical-relative:paragraph;z-index:-251636736;mso-wrap-distance-left:0;mso-wrap-distance-right:0" from="55.200001pt,18.223377pt" to="556.780001pt,18.223377pt" stroked="true" strokeweight="2.16pt" strokecolor="#000000">
            <v:stroke dashstyle="solid"/>
            <w10:wrap type="topAndBottom"/>
          </v:line>
        </w:pict>
      </w:r>
      <w:r>
        <w:rPr/>
        <w:pict>
          <v:group style="position:absolute;margin-left:104.109993pt;margin-top:34.855244pt;width:375.95pt;height:172.45pt;mso-position-horizontal-relative:page;mso-position-vertical-relative:paragraph;z-index:-251635712;mso-wrap-distance-left:0;mso-wrap-distance-right:0" coordorigin="2082,697" coordsize="7519,3449">
            <v:shape style="position:absolute;left:2082;top:697;width:7479;height:3449" type="#_x0000_t75" stroked="false">
              <v:imagedata r:id="rId13" o:title=""/>
            </v:shape>
            <v:shape style="position:absolute;left:2200;top:697;width:7401;height:3285" type="#_x0000_t75" stroked="false">
              <v:imagedata r:id="rId14" o:title=""/>
            </v:shape>
            <w10:wrap type="topAndBottom"/>
          </v:group>
        </w:pict>
      </w:r>
    </w:p>
    <w:p>
      <w:pPr>
        <w:pStyle w:val="BodyText"/>
        <w:spacing w:before="1"/>
        <w:rPr>
          <w:rFonts w:ascii="Times New Roman"/>
          <w:sz w:val="21"/>
        </w:rPr>
      </w:pPr>
    </w:p>
    <w:p>
      <w:pPr>
        <w:spacing w:after="0"/>
        <w:rPr>
          <w:rFonts w:ascii="Times New Roman"/>
          <w:sz w:val="21"/>
        </w:rPr>
        <w:sectPr>
          <w:pgSz w:w="12240" w:h="15840"/>
          <w:pgMar w:header="698" w:footer="0" w:top="1180" w:bottom="280" w:left="820" w:right="84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8"/>
        </w:rPr>
      </w:pPr>
    </w:p>
    <w:p>
      <w:pPr>
        <w:pStyle w:val="BodyText"/>
        <w:ind w:left="444"/>
        <w:rPr>
          <w:rFonts w:ascii="Times New Roman"/>
          <w:sz w:val="20"/>
        </w:rPr>
      </w:pPr>
      <w:r>
        <w:rPr>
          <w:rFonts w:ascii="Times New Roman"/>
          <w:sz w:val="20"/>
        </w:rPr>
        <w:drawing>
          <wp:inline distT="0" distB="0" distL="0" distR="0">
            <wp:extent cx="6163040" cy="7763446"/>
            <wp:effectExtent l="0" t="0" r="0" b="0"/>
            <wp:docPr id="21" name="image30.jpeg"/>
            <wp:cNvGraphicFramePr>
              <a:graphicFrameLocks noChangeAspect="1"/>
            </wp:cNvGraphicFramePr>
            <a:graphic>
              <a:graphicData uri="http://schemas.openxmlformats.org/drawingml/2006/picture">
                <pic:pic>
                  <pic:nvPicPr>
                    <pic:cNvPr id="22" name="image30.jpeg"/>
                    <pic:cNvPicPr/>
                  </pic:nvPicPr>
                  <pic:blipFill>
                    <a:blip r:embed="rId26" cstate="print"/>
                    <a:stretch>
                      <a:fillRect/>
                    </a:stretch>
                  </pic:blipFill>
                  <pic:spPr>
                    <a:xfrm>
                      <a:off x="0" y="0"/>
                      <a:ext cx="6163040" cy="776344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BodyText"/>
        <w:ind w:left="840"/>
        <w:rPr>
          <w:rFonts w:ascii="Times New Roman"/>
          <w:sz w:val="20"/>
        </w:rPr>
      </w:pPr>
      <w:r>
        <w:rPr>
          <w:rFonts w:ascii="Times New Roman"/>
          <w:sz w:val="20"/>
        </w:rPr>
        <w:drawing>
          <wp:inline distT="0" distB="0" distL="0" distR="0">
            <wp:extent cx="5817550" cy="7137844"/>
            <wp:effectExtent l="0" t="0" r="0" b="0"/>
            <wp:docPr id="23" name="image31.jpeg"/>
            <wp:cNvGraphicFramePr>
              <a:graphicFrameLocks noChangeAspect="1"/>
            </wp:cNvGraphicFramePr>
            <a:graphic>
              <a:graphicData uri="http://schemas.openxmlformats.org/drawingml/2006/picture">
                <pic:pic>
                  <pic:nvPicPr>
                    <pic:cNvPr id="24" name="image31.jpeg"/>
                    <pic:cNvPicPr/>
                  </pic:nvPicPr>
                  <pic:blipFill>
                    <a:blip r:embed="rId27" cstate="print"/>
                    <a:stretch>
                      <a:fillRect/>
                    </a:stretch>
                  </pic:blipFill>
                  <pic:spPr>
                    <a:xfrm>
                      <a:off x="0" y="0"/>
                      <a:ext cx="5817550" cy="713784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spacing w:before="92"/>
        <w:ind w:left="312" w:right="289" w:firstLine="0"/>
        <w:jc w:val="both"/>
        <w:rPr>
          <w:b/>
          <w:sz w:val="17"/>
        </w:rPr>
      </w:pPr>
      <w:r>
        <w:rPr>
          <w:b/>
          <w:sz w:val="17"/>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TEMASCALAPA, ESTADO DE MÉXICO, REPRESENTADO POR EL PRESIDENTE MUNICIPAL CONSTITUCIONAL, C. HÉCTOR QUEZADA QUEZADA, ASISTIDO POR EL SECRETARIO DEL AYUNTAMIENTO, C. FRANCISCO QUEZADA PRADO, Y EL TESORERO MUNICIPAL, C. ROMÁN MONTER VERA, A QUIENES, EN LO SUCESIVO SE LES DENOMINARÁ “EL MUNICIPIO”; Y EN SU CONJUNTO, SE LES DENOMINARÁ “LAS PARTES”, AL TENOR DE LOS ANTECEDENTES, DECLARACIONES Y CLÁUSULAS SIGUIENTES:</w:t>
      </w:r>
    </w:p>
    <w:p>
      <w:pPr>
        <w:pStyle w:val="BodyText"/>
        <w:rPr>
          <w:b/>
          <w:sz w:val="17"/>
        </w:rPr>
      </w:pPr>
    </w:p>
    <w:p>
      <w:pPr>
        <w:spacing w:before="0"/>
        <w:ind w:left="859" w:right="838" w:firstLine="0"/>
        <w:jc w:val="center"/>
        <w:rPr>
          <w:b/>
          <w:sz w:val="17"/>
        </w:rPr>
      </w:pPr>
      <w:r>
        <w:rPr>
          <w:b/>
          <w:sz w:val="17"/>
        </w:rPr>
        <w:t>A N T E C E D E N T E S</w:t>
      </w:r>
    </w:p>
    <w:p>
      <w:pPr>
        <w:pStyle w:val="BodyText"/>
        <w:spacing w:before="1"/>
        <w:rPr>
          <w:b/>
          <w:sz w:val="17"/>
        </w:rPr>
      </w:pPr>
    </w:p>
    <w:p>
      <w:pPr>
        <w:spacing w:before="0"/>
        <w:ind w:left="312" w:right="292" w:firstLine="0"/>
        <w:jc w:val="both"/>
        <w:rPr>
          <w:sz w:val="17"/>
        </w:rPr>
      </w:pPr>
      <w:r>
        <w:rPr>
          <w:sz w:val="17"/>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rPr>
          <w:sz w:val="17"/>
        </w:rPr>
      </w:pPr>
    </w:p>
    <w:p>
      <w:pPr>
        <w:spacing w:before="0"/>
        <w:ind w:left="312" w:right="290" w:firstLine="0"/>
        <w:jc w:val="both"/>
        <w:rPr>
          <w:sz w:val="17"/>
        </w:rPr>
      </w:pPr>
      <w:r>
        <w:rPr>
          <w:sz w:val="17"/>
        </w:rPr>
        <w:t>Que de conformidad con lo dispuesto por el artículo 115 fracción IV de la Carta Magna, los municipios administrarán librement 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para celebrar convenios con el Estado para que éste se haga cargo de algunas de las funciones relacionadas con la administración de las contribuciones señaladas.</w:t>
      </w:r>
    </w:p>
    <w:p>
      <w:pPr>
        <w:pStyle w:val="BodyText"/>
        <w:spacing w:before="1"/>
        <w:rPr>
          <w:sz w:val="17"/>
        </w:rPr>
      </w:pPr>
    </w:p>
    <w:p>
      <w:pPr>
        <w:spacing w:before="0"/>
        <w:ind w:left="312" w:right="294" w:firstLine="0"/>
        <w:jc w:val="both"/>
        <w:rPr>
          <w:sz w:val="17"/>
        </w:rPr>
      </w:pPr>
      <w:r>
        <w:rPr>
          <w:sz w:val="17"/>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rPr>
          <w:sz w:val="17"/>
        </w:rPr>
      </w:pPr>
    </w:p>
    <w:p>
      <w:pPr>
        <w:spacing w:before="0"/>
        <w:ind w:left="312" w:right="301" w:firstLine="0"/>
        <w:jc w:val="both"/>
        <w:rPr>
          <w:sz w:val="17"/>
        </w:rPr>
      </w:pPr>
      <w:r>
        <w:rPr>
          <w:sz w:val="17"/>
        </w:rPr>
        <w:t>Continúa señalando el anterior precepto que los municipios </w:t>
      </w:r>
      <w:r>
        <w:rPr>
          <w:spacing w:val="-2"/>
          <w:sz w:val="17"/>
        </w:rPr>
        <w:t>que </w:t>
      </w:r>
      <w:r>
        <w:rPr>
          <w:sz w:val="17"/>
        </w:rPr>
        <w:t>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17"/>
          <w:sz w:val="17"/>
        </w:rPr>
        <w:t> </w:t>
      </w:r>
      <w:r>
        <w:rPr>
          <w:sz w:val="17"/>
        </w:rPr>
        <w:t>vehículos.</w:t>
      </w:r>
    </w:p>
    <w:p>
      <w:pPr>
        <w:pStyle w:val="BodyText"/>
        <w:rPr>
          <w:sz w:val="17"/>
        </w:rPr>
      </w:pPr>
    </w:p>
    <w:p>
      <w:pPr>
        <w:spacing w:before="1"/>
        <w:ind w:left="312" w:right="292" w:firstLine="0"/>
        <w:jc w:val="both"/>
        <w:rPr>
          <w:sz w:val="17"/>
        </w:rPr>
      </w:pPr>
      <w:r>
        <w:rPr>
          <w:sz w:val="17"/>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spacing w:before="11"/>
        <w:rPr>
          <w:sz w:val="16"/>
        </w:rPr>
      </w:pPr>
    </w:p>
    <w:p>
      <w:pPr>
        <w:spacing w:before="0"/>
        <w:ind w:left="312" w:right="291" w:firstLine="0"/>
        <w:jc w:val="both"/>
        <w:rPr>
          <w:sz w:val="17"/>
        </w:rPr>
      </w:pPr>
      <w:r>
        <w:rPr>
          <w:sz w:val="17"/>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w:t>
      </w:r>
      <w:r>
        <w:rPr>
          <w:spacing w:val="-1"/>
          <w:sz w:val="17"/>
        </w:rPr>
        <w:t> </w:t>
      </w:r>
      <w:r>
        <w:rPr>
          <w:sz w:val="17"/>
        </w:rPr>
        <w:t>vigor.</w:t>
      </w:r>
    </w:p>
    <w:p>
      <w:pPr>
        <w:pStyle w:val="BodyText"/>
        <w:rPr>
          <w:sz w:val="17"/>
        </w:rPr>
      </w:pPr>
    </w:p>
    <w:p>
      <w:pPr>
        <w:spacing w:before="0"/>
        <w:ind w:left="312" w:right="290" w:firstLine="0"/>
        <w:jc w:val="both"/>
        <w:rPr>
          <w:sz w:val="17"/>
        </w:rPr>
      </w:pPr>
      <w:r>
        <w:rPr>
          <w:sz w:val="17"/>
        </w:rPr>
        <w:t>Por lo anterior, el Poder Ejecutivo del Gobierno del Estado de México considera viable promover la colaboración y asunción de funciones con </w:t>
      </w:r>
      <w:r>
        <w:rPr>
          <w:b/>
          <w:sz w:val="17"/>
        </w:rPr>
        <w:t>“EL MUNICIPIO”</w:t>
      </w:r>
      <w:r>
        <w:rPr>
          <w:sz w:val="17"/>
        </w:rPr>
        <w:t>, así como brindar apoyo administrativo y jurídico para que </w:t>
      </w:r>
      <w:r>
        <w:rPr>
          <w:b/>
          <w:sz w:val="17"/>
        </w:rPr>
        <w:t>“LA SECRETARÍA” </w:t>
      </w:r>
      <w:r>
        <w:rPr>
          <w:sz w:val="17"/>
        </w:rPr>
        <w:t>realice, entre otras funciones, las de recaudación, fiscalización, atención al contribuyente, vigilancia de obligaciones omitidas, determinación </w:t>
      </w:r>
      <w:r>
        <w:rPr>
          <w:spacing w:val="8"/>
          <w:sz w:val="17"/>
        </w:rPr>
        <w:t>de </w:t>
      </w:r>
      <w:r>
        <w:rPr>
          <w:sz w:val="17"/>
        </w:rPr>
        <w:t>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w:t>
      </w:r>
      <w:r>
        <w:rPr>
          <w:spacing w:val="3"/>
          <w:sz w:val="17"/>
        </w:rPr>
        <w:t>pago </w:t>
      </w:r>
      <w:r>
        <w:rPr>
          <w:sz w:val="17"/>
        </w:rPr>
        <w:t>a plazos (diferido</w:t>
      </w:r>
      <w:r>
        <w:rPr>
          <w:spacing w:val="-4"/>
          <w:sz w:val="17"/>
        </w:rPr>
        <w:t> </w:t>
      </w:r>
      <w:r>
        <w:rPr>
          <w:sz w:val="17"/>
        </w:rPr>
        <w:t>o</w:t>
      </w:r>
      <w:r>
        <w:rPr>
          <w:spacing w:val="-3"/>
          <w:sz w:val="17"/>
        </w:rPr>
        <w:t> </w:t>
      </w:r>
      <w:r>
        <w:rPr>
          <w:sz w:val="17"/>
        </w:rPr>
        <w:t>en</w:t>
      </w:r>
      <w:r>
        <w:rPr>
          <w:spacing w:val="-4"/>
          <w:sz w:val="17"/>
        </w:rPr>
        <w:t> </w:t>
      </w:r>
      <w:r>
        <w:rPr>
          <w:sz w:val="17"/>
        </w:rPr>
        <w:t>parcialidades),</w:t>
      </w:r>
      <w:r>
        <w:rPr>
          <w:spacing w:val="-2"/>
          <w:sz w:val="17"/>
        </w:rPr>
        <w:t> </w:t>
      </w:r>
      <w:r>
        <w:rPr>
          <w:sz w:val="17"/>
        </w:rPr>
        <w:t>conforme</w:t>
      </w:r>
      <w:r>
        <w:rPr>
          <w:spacing w:val="-3"/>
          <w:sz w:val="17"/>
        </w:rPr>
        <w:t> </w:t>
      </w:r>
      <w:r>
        <w:rPr>
          <w:sz w:val="17"/>
        </w:rPr>
        <w:t>a</w:t>
      </w:r>
      <w:r>
        <w:rPr>
          <w:spacing w:val="-4"/>
          <w:sz w:val="17"/>
        </w:rPr>
        <w:t> </w:t>
      </w:r>
      <w:r>
        <w:rPr>
          <w:sz w:val="17"/>
        </w:rPr>
        <w:t>las</w:t>
      </w:r>
      <w:r>
        <w:rPr>
          <w:spacing w:val="-1"/>
          <w:sz w:val="17"/>
        </w:rPr>
        <w:t> </w:t>
      </w:r>
      <w:r>
        <w:rPr>
          <w:sz w:val="17"/>
        </w:rPr>
        <w:t>disposiciones</w:t>
      </w:r>
      <w:r>
        <w:rPr>
          <w:spacing w:val="-2"/>
          <w:sz w:val="17"/>
        </w:rPr>
        <w:t> </w:t>
      </w:r>
      <w:r>
        <w:rPr>
          <w:sz w:val="17"/>
        </w:rPr>
        <w:t>legales</w:t>
      </w:r>
      <w:r>
        <w:rPr>
          <w:spacing w:val="-1"/>
          <w:sz w:val="17"/>
        </w:rPr>
        <w:t> </w:t>
      </w:r>
      <w:r>
        <w:rPr>
          <w:sz w:val="17"/>
        </w:rPr>
        <w:t>vigentes</w:t>
      </w:r>
      <w:r>
        <w:rPr>
          <w:spacing w:val="-2"/>
          <w:sz w:val="17"/>
        </w:rPr>
        <w:t> </w:t>
      </w:r>
      <w:r>
        <w:rPr>
          <w:sz w:val="17"/>
        </w:rPr>
        <w:t>y</w:t>
      </w:r>
      <w:r>
        <w:rPr>
          <w:spacing w:val="-4"/>
          <w:sz w:val="17"/>
        </w:rPr>
        <w:t> </w:t>
      </w:r>
      <w:r>
        <w:rPr>
          <w:sz w:val="17"/>
        </w:rPr>
        <w:t>al</w:t>
      </w:r>
      <w:r>
        <w:rPr>
          <w:spacing w:val="-1"/>
          <w:sz w:val="17"/>
        </w:rPr>
        <w:t> </w:t>
      </w:r>
      <w:r>
        <w:rPr>
          <w:sz w:val="17"/>
        </w:rPr>
        <w:t>plan</w:t>
      </w:r>
      <w:r>
        <w:rPr>
          <w:spacing w:val="-4"/>
          <w:sz w:val="17"/>
        </w:rPr>
        <w:t> </w:t>
      </w:r>
      <w:r>
        <w:rPr>
          <w:sz w:val="17"/>
        </w:rPr>
        <w:t>de</w:t>
      </w:r>
      <w:r>
        <w:rPr>
          <w:spacing w:val="-3"/>
          <w:sz w:val="17"/>
        </w:rPr>
        <w:t> </w:t>
      </w:r>
      <w:r>
        <w:rPr>
          <w:sz w:val="17"/>
        </w:rPr>
        <w:t>trabajo</w:t>
      </w:r>
      <w:r>
        <w:rPr>
          <w:spacing w:val="-4"/>
          <w:sz w:val="17"/>
        </w:rPr>
        <w:t> </w:t>
      </w:r>
      <w:r>
        <w:rPr>
          <w:sz w:val="17"/>
        </w:rPr>
        <w:t>que</w:t>
      </w:r>
      <w:r>
        <w:rPr>
          <w:spacing w:val="4"/>
          <w:sz w:val="17"/>
        </w:rPr>
        <w:t> </w:t>
      </w:r>
      <w:r>
        <w:rPr>
          <w:b/>
          <w:sz w:val="17"/>
        </w:rPr>
        <w:t>“LAS</w:t>
      </w:r>
      <w:r>
        <w:rPr>
          <w:b/>
          <w:spacing w:val="-3"/>
          <w:sz w:val="17"/>
        </w:rPr>
        <w:t> </w:t>
      </w:r>
      <w:r>
        <w:rPr>
          <w:b/>
          <w:sz w:val="17"/>
        </w:rPr>
        <w:t>PARTES” </w:t>
      </w:r>
      <w:r>
        <w:rPr>
          <w:sz w:val="17"/>
        </w:rPr>
        <w:t>convengan.</w:t>
      </w:r>
    </w:p>
    <w:p>
      <w:pPr>
        <w:pStyle w:val="BodyText"/>
        <w:rPr>
          <w:sz w:val="17"/>
        </w:rPr>
      </w:pPr>
    </w:p>
    <w:p>
      <w:pPr>
        <w:spacing w:before="0"/>
        <w:ind w:left="312" w:right="0" w:firstLine="0"/>
        <w:jc w:val="both"/>
        <w:rPr>
          <w:sz w:val="17"/>
        </w:rPr>
      </w:pPr>
      <w:r>
        <w:rPr>
          <w:sz w:val="17"/>
        </w:rPr>
        <w:t>Bajo este tenor, </w:t>
      </w:r>
      <w:r>
        <w:rPr>
          <w:b/>
          <w:sz w:val="17"/>
        </w:rPr>
        <w:t>“LAS PARTES” </w:t>
      </w:r>
      <w:r>
        <w:rPr>
          <w:sz w:val="17"/>
        </w:rPr>
        <w:t>que intervienen en el presente Convenio de Colaboración Administrativa, formulan las siguientes:</w:t>
      </w:r>
    </w:p>
    <w:p>
      <w:pPr>
        <w:pStyle w:val="BodyText"/>
        <w:spacing w:before="1"/>
        <w:rPr>
          <w:sz w:val="17"/>
        </w:rPr>
      </w:pPr>
    </w:p>
    <w:p>
      <w:pPr>
        <w:spacing w:before="0"/>
        <w:ind w:left="859" w:right="843" w:firstLine="0"/>
        <w:jc w:val="center"/>
        <w:rPr>
          <w:b/>
          <w:sz w:val="17"/>
        </w:rPr>
      </w:pPr>
      <w:r>
        <w:rPr>
          <w:b/>
          <w:sz w:val="17"/>
        </w:rPr>
        <w:t>D E C L A R A C I O N E S</w:t>
      </w:r>
    </w:p>
    <w:p>
      <w:pPr>
        <w:pStyle w:val="BodyText"/>
        <w:rPr>
          <w:b/>
          <w:sz w:val="17"/>
        </w:rPr>
      </w:pPr>
    </w:p>
    <w:p>
      <w:pPr>
        <w:pStyle w:val="ListParagraph"/>
        <w:numPr>
          <w:ilvl w:val="0"/>
          <w:numId w:val="32"/>
        </w:numPr>
        <w:tabs>
          <w:tab w:pos="730" w:val="left" w:leader="none"/>
          <w:tab w:pos="731" w:val="left" w:leader="none"/>
        </w:tabs>
        <w:spacing w:line="240" w:lineRule="auto" w:before="0" w:after="0"/>
        <w:ind w:left="730" w:right="0" w:hanging="371"/>
        <w:jc w:val="left"/>
        <w:rPr>
          <w:b/>
          <w:sz w:val="17"/>
        </w:rPr>
      </w:pPr>
      <w:r>
        <w:rPr>
          <w:sz w:val="17"/>
        </w:rPr>
        <w:t>De </w:t>
      </w:r>
      <w:r>
        <w:rPr>
          <w:b/>
          <w:sz w:val="17"/>
        </w:rPr>
        <w:t>“LA</w:t>
      </w:r>
      <w:r>
        <w:rPr>
          <w:b/>
          <w:spacing w:val="-7"/>
          <w:sz w:val="17"/>
        </w:rPr>
        <w:t> </w:t>
      </w:r>
      <w:r>
        <w:rPr>
          <w:b/>
          <w:sz w:val="17"/>
        </w:rPr>
        <w:t>SECRETARÍA”</w:t>
      </w:r>
    </w:p>
    <w:p>
      <w:pPr>
        <w:pStyle w:val="BodyText"/>
        <w:rPr>
          <w:b/>
          <w:sz w:val="17"/>
        </w:rPr>
      </w:pPr>
    </w:p>
    <w:p>
      <w:pPr>
        <w:pStyle w:val="ListParagraph"/>
        <w:numPr>
          <w:ilvl w:val="1"/>
          <w:numId w:val="32"/>
        </w:numPr>
        <w:tabs>
          <w:tab w:pos="1446" w:val="left" w:leader="none"/>
        </w:tabs>
        <w:spacing w:line="240" w:lineRule="auto" w:before="0" w:after="0"/>
        <w:ind w:left="1446" w:right="302" w:hanging="567"/>
        <w:jc w:val="both"/>
        <w:rPr>
          <w:sz w:val="17"/>
        </w:rPr>
      </w:pPr>
      <w:r>
        <w:rPr>
          <w:sz w:val="17"/>
        </w:rPr>
        <w:t>Que en términos de lo previsto en los artículos 40, 42 fracción I, 43 y 115 párrafo primero, de la Constitución Política de los Estados Unidos Mexicanos; 1 y 112 primer párrafo,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w:t>
      </w:r>
      <w:r>
        <w:rPr>
          <w:spacing w:val="-14"/>
          <w:sz w:val="17"/>
        </w:rPr>
        <w:t> </w:t>
      </w:r>
      <w:r>
        <w:rPr>
          <w:sz w:val="17"/>
        </w:rPr>
        <w:t>atribuciones.</w:t>
      </w:r>
    </w:p>
    <w:p>
      <w:pPr>
        <w:pStyle w:val="BodyText"/>
        <w:spacing w:before="10"/>
        <w:rPr>
          <w:sz w:val="16"/>
        </w:rPr>
      </w:pPr>
    </w:p>
    <w:p>
      <w:pPr>
        <w:pStyle w:val="ListParagraph"/>
        <w:numPr>
          <w:ilvl w:val="1"/>
          <w:numId w:val="32"/>
        </w:numPr>
        <w:tabs>
          <w:tab w:pos="1446" w:val="left" w:leader="none"/>
        </w:tabs>
        <w:spacing w:line="240" w:lineRule="auto" w:before="0" w:after="0"/>
        <w:ind w:left="1446" w:right="293" w:hanging="567"/>
        <w:jc w:val="both"/>
        <w:rPr>
          <w:sz w:val="17"/>
        </w:rPr>
      </w:pPr>
      <w:r>
        <w:rPr>
          <w:sz w:val="17"/>
        </w:rPr>
        <w:t>Que </w:t>
      </w:r>
      <w:r>
        <w:rPr>
          <w:b/>
          <w:sz w:val="17"/>
        </w:rPr>
        <w:t>“LA SECRETARÍA”</w:t>
      </w:r>
      <w:r>
        <w:rPr>
          <w:sz w:val="17"/>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w:t>
      </w:r>
      <w:r>
        <w:rPr>
          <w:spacing w:val="10"/>
          <w:sz w:val="17"/>
        </w:rPr>
        <w:t> </w:t>
      </w:r>
      <w:r>
        <w:rPr>
          <w:sz w:val="17"/>
        </w:rPr>
        <w:t>a</w:t>
      </w:r>
      <w:r>
        <w:rPr>
          <w:spacing w:val="10"/>
          <w:sz w:val="17"/>
        </w:rPr>
        <w:t> </w:t>
      </w:r>
      <w:r>
        <w:rPr>
          <w:sz w:val="17"/>
        </w:rPr>
        <w:t>las</w:t>
      </w:r>
      <w:r>
        <w:rPr>
          <w:spacing w:val="13"/>
          <w:sz w:val="17"/>
        </w:rPr>
        <w:t> </w:t>
      </w:r>
      <w:r>
        <w:rPr>
          <w:sz w:val="17"/>
        </w:rPr>
        <w:t>leyes</w:t>
      </w:r>
      <w:r>
        <w:rPr>
          <w:spacing w:val="12"/>
          <w:sz w:val="17"/>
        </w:rPr>
        <w:t> </w:t>
      </w:r>
      <w:r>
        <w:rPr>
          <w:sz w:val="17"/>
        </w:rPr>
        <w:t>relativas,</w:t>
      </w:r>
      <w:r>
        <w:rPr>
          <w:spacing w:val="12"/>
          <w:sz w:val="17"/>
        </w:rPr>
        <w:t> </w:t>
      </w:r>
      <w:r>
        <w:rPr>
          <w:sz w:val="17"/>
        </w:rPr>
        <w:t>asimismo,</w:t>
      </w:r>
      <w:r>
        <w:rPr>
          <w:spacing w:val="12"/>
          <w:sz w:val="17"/>
        </w:rPr>
        <w:t> </w:t>
      </w:r>
      <w:r>
        <w:rPr>
          <w:sz w:val="17"/>
        </w:rPr>
        <w:t>puede</w:t>
      </w:r>
      <w:r>
        <w:rPr>
          <w:spacing w:val="11"/>
          <w:sz w:val="17"/>
        </w:rPr>
        <w:t> </w:t>
      </w:r>
      <w:r>
        <w:rPr>
          <w:sz w:val="17"/>
        </w:rPr>
        <w:t>celebrar</w:t>
      </w:r>
      <w:r>
        <w:rPr>
          <w:spacing w:val="12"/>
          <w:sz w:val="17"/>
        </w:rPr>
        <w:t> </w:t>
      </w:r>
      <w:r>
        <w:rPr>
          <w:sz w:val="17"/>
        </w:rPr>
        <w:t>Convenios</w:t>
      </w:r>
      <w:r>
        <w:rPr>
          <w:spacing w:val="12"/>
          <w:sz w:val="17"/>
        </w:rPr>
        <w:t> </w:t>
      </w:r>
      <w:r>
        <w:rPr>
          <w:sz w:val="17"/>
        </w:rPr>
        <w:t>con</w:t>
      </w:r>
      <w:r>
        <w:rPr>
          <w:spacing w:val="11"/>
          <w:sz w:val="17"/>
        </w:rPr>
        <w:t> </w:t>
      </w:r>
      <w:r>
        <w:rPr>
          <w:sz w:val="17"/>
        </w:rPr>
        <w:t>los</w:t>
      </w:r>
      <w:r>
        <w:rPr>
          <w:spacing w:val="12"/>
          <w:sz w:val="17"/>
        </w:rPr>
        <w:t> </w:t>
      </w:r>
      <w:r>
        <w:rPr>
          <w:sz w:val="17"/>
        </w:rPr>
        <w:t>Ayuntamientos</w:t>
      </w:r>
      <w:r>
        <w:rPr>
          <w:spacing w:val="12"/>
          <w:sz w:val="17"/>
        </w:rPr>
        <w:t> </w:t>
      </w:r>
      <w:r>
        <w:rPr>
          <w:sz w:val="17"/>
        </w:rPr>
        <w:t>en</w:t>
      </w:r>
      <w:r>
        <w:rPr>
          <w:spacing w:val="11"/>
          <w:sz w:val="17"/>
        </w:rPr>
        <w:t> </w:t>
      </w:r>
      <w:r>
        <w:rPr>
          <w:sz w:val="17"/>
        </w:rPr>
        <w:t>materia</w:t>
      </w:r>
      <w:r>
        <w:rPr>
          <w:spacing w:val="10"/>
          <w:sz w:val="17"/>
        </w:rPr>
        <w:t> </w:t>
      </w:r>
      <w:r>
        <w:rPr>
          <w:sz w:val="17"/>
        </w:rPr>
        <w:t>hacendaria</w:t>
      </w:r>
    </w:p>
    <w:p>
      <w:pPr>
        <w:spacing w:after="0" w:line="240" w:lineRule="auto"/>
        <w:jc w:val="both"/>
        <w:rPr>
          <w:sz w:val="17"/>
        </w:rPr>
        <w:sectPr>
          <w:pgSz w:w="12240" w:h="15840"/>
          <w:pgMar w:header="777" w:footer="0" w:top="1180" w:bottom="280" w:left="820" w:right="840"/>
        </w:sectPr>
      </w:pPr>
    </w:p>
    <w:p>
      <w:pPr>
        <w:spacing w:before="116"/>
        <w:ind w:left="1446" w:right="303" w:firstLine="0"/>
        <w:jc w:val="both"/>
        <w:rPr>
          <w:sz w:val="17"/>
        </w:rPr>
      </w:pPr>
      <w:r>
        <w:rPr>
          <w:sz w:val="17"/>
        </w:rPr>
        <w:t>para recaudar los impuestos municipales, asumiendo la calidad de autoridad fiscal Municipal, respecto de las funciones coordinadas, en términos de lo establecido en los artículos 19 fracción III, 23 y 24 fracciones II, IV, VI, VIII y</w:t>
      </w:r>
      <w:r>
        <w:rPr>
          <w:spacing w:val="-3"/>
          <w:sz w:val="17"/>
        </w:rPr>
        <w:t> </w:t>
      </w:r>
      <w:r>
        <w:rPr>
          <w:sz w:val="17"/>
        </w:rPr>
        <w:t>LXIV</w:t>
      </w:r>
      <w:r>
        <w:rPr>
          <w:spacing w:val="-3"/>
          <w:sz w:val="17"/>
        </w:rPr>
        <w:t> </w:t>
      </w:r>
      <w:r>
        <w:rPr>
          <w:sz w:val="17"/>
        </w:rPr>
        <w:t>de</w:t>
      </w:r>
      <w:r>
        <w:rPr>
          <w:spacing w:val="-3"/>
          <w:sz w:val="17"/>
        </w:rPr>
        <w:t> </w:t>
      </w:r>
      <w:r>
        <w:rPr>
          <w:sz w:val="17"/>
        </w:rPr>
        <w:t>la</w:t>
      </w:r>
      <w:r>
        <w:rPr>
          <w:spacing w:val="-3"/>
          <w:sz w:val="17"/>
        </w:rPr>
        <w:t> </w:t>
      </w:r>
      <w:r>
        <w:rPr>
          <w:sz w:val="17"/>
        </w:rPr>
        <w:t>Ley</w:t>
      </w:r>
      <w:r>
        <w:rPr>
          <w:spacing w:val="-3"/>
          <w:sz w:val="17"/>
        </w:rPr>
        <w:t> </w:t>
      </w:r>
      <w:r>
        <w:rPr>
          <w:sz w:val="17"/>
        </w:rPr>
        <w:t>Orgánica</w:t>
      </w:r>
      <w:r>
        <w:rPr>
          <w:spacing w:val="-3"/>
          <w:sz w:val="17"/>
        </w:rPr>
        <w:t> </w:t>
      </w:r>
      <w:r>
        <w:rPr>
          <w:sz w:val="17"/>
        </w:rPr>
        <w:t>de</w:t>
      </w:r>
      <w:r>
        <w:rPr>
          <w:spacing w:val="-3"/>
          <w:sz w:val="17"/>
        </w:rPr>
        <w:t> </w:t>
      </w:r>
      <w:r>
        <w:rPr>
          <w:sz w:val="17"/>
        </w:rPr>
        <w:t>la</w:t>
      </w:r>
      <w:r>
        <w:rPr>
          <w:spacing w:val="-3"/>
          <w:sz w:val="17"/>
        </w:rPr>
        <w:t> </w:t>
      </w:r>
      <w:r>
        <w:rPr>
          <w:sz w:val="17"/>
        </w:rPr>
        <w:t>Administración</w:t>
      </w:r>
      <w:r>
        <w:rPr>
          <w:spacing w:val="-3"/>
          <w:sz w:val="17"/>
        </w:rPr>
        <w:t> </w:t>
      </w:r>
      <w:r>
        <w:rPr>
          <w:sz w:val="17"/>
        </w:rPr>
        <w:t>Pública</w:t>
      </w:r>
      <w:r>
        <w:rPr>
          <w:spacing w:val="-2"/>
          <w:sz w:val="17"/>
        </w:rPr>
        <w:t> </w:t>
      </w:r>
      <w:r>
        <w:rPr>
          <w:sz w:val="17"/>
        </w:rPr>
        <w:t>del</w:t>
      </w:r>
      <w:r>
        <w:rPr>
          <w:spacing w:val="-1"/>
          <w:sz w:val="17"/>
        </w:rPr>
        <w:t> </w:t>
      </w:r>
      <w:r>
        <w:rPr>
          <w:sz w:val="17"/>
        </w:rPr>
        <w:t>Estado</w:t>
      </w:r>
      <w:r>
        <w:rPr>
          <w:spacing w:val="-3"/>
          <w:sz w:val="17"/>
        </w:rPr>
        <w:t> </w:t>
      </w:r>
      <w:r>
        <w:rPr>
          <w:sz w:val="17"/>
        </w:rPr>
        <w:t>de</w:t>
      </w:r>
      <w:r>
        <w:rPr>
          <w:spacing w:val="-3"/>
          <w:sz w:val="17"/>
        </w:rPr>
        <w:t> </w:t>
      </w:r>
      <w:r>
        <w:rPr>
          <w:sz w:val="17"/>
        </w:rPr>
        <w:t>México;</w:t>
      </w:r>
      <w:r>
        <w:rPr>
          <w:spacing w:val="-1"/>
          <w:sz w:val="17"/>
        </w:rPr>
        <w:t> </w:t>
      </w:r>
      <w:r>
        <w:rPr>
          <w:sz w:val="17"/>
        </w:rPr>
        <w:t>16,</w:t>
      </w:r>
      <w:r>
        <w:rPr>
          <w:spacing w:val="-1"/>
          <w:sz w:val="17"/>
        </w:rPr>
        <w:t> </w:t>
      </w:r>
      <w:r>
        <w:rPr>
          <w:sz w:val="17"/>
        </w:rPr>
        <w:t>17</w:t>
      </w:r>
      <w:r>
        <w:rPr>
          <w:spacing w:val="-3"/>
          <w:sz w:val="17"/>
        </w:rPr>
        <w:t> </w:t>
      </w:r>
      <w:r>
        <w:rPr>
          <w:sz w:val="17"/>
        </w:rPr>
        <w:t>y</w:t>
      </w:r>
      <w:r>
        <w:rPr>
          <w:spacing w:val="-3"/>
          <w:sz w:val="17"/>
        </w:rPr>
        <w:t> </w:t>
      </w:r>
      <w:r>
        <w:rPr>
          <w:sz w:val="17"/>
        </w:rPr>
        <w:t>218</w:t>
      </w:r>
      <w:r>
        <w:rPr>
          <w:spacing w:val="-3"/>
          <w:sz w:val="17"/>
        </w:rPr>
        <w:t> </w:t>
      </w:r>
      <w:r>
        <w:rPr>
          <w:sz w:val="17"/>
        </w:rPr>
        <w:t>del</w:t>
      </w:r>
      <w:r>
        <w:rPr>
          <w:spacing w:val="1"/>
          <w:sz w:val="17"/>
        </w:rPr>
        <w:t> </w:t>
      </w:r>
      <w:r>
        <w:rPr>
          <w:sz w:val="17"/>
        </w:rPr>
        <w:t>Código</w:t>
      </w:r>
      <w:r>
        <w:rPr>
          <w:spacing w:val="-3"/>
          <w:sz w:val="17"/>
        </w:rPr>
        <w:t> </w:t>
      </w:r>
      <w:r>
        <w:rPr>
          <w:sz w:val="17"/>
        </w:rPr>
        <w:t>Financiero</w:t>
      </w:r>
      <w:r>
        <w:rPr>
          <w:spacing w:val="-3"/>
          <w:sz w:val="17"/>
        </w:rPr>
        <w:t> </w:t>
      </w:r>
      <w:r>
        <w:rPr>
          <w:sz w:val="17"/>
        </w:rPr>
        <w:t>del Estado de México y</w:t>
      </w:r>
      <w:r>
        <w:rPr>
          <w:spacing w:val="-5"/>
          <w:sz w:val="17"/>
        </w:rPr>
        <w:t> </w:t>
      </w:r>
      <w:r>
        <w:rPr>
          <w:sz w:val="17"/>
        </w:rPr>
        <w:t>Municipios.</w:t>
      </w:r>
    </w:p>
    <w:p>
      <w:pPr>
        <w:pStyle w:val="BodyText"/>
        <w:rPr>
          <w:sz w:val="17"/>
        </w:rPr>
      </w:pPr>
    </w:p>
    <w:p>
      <w:pPr>
        <w:pStyle w:val="ListParagraph"/>
        <w:numPr>
          <w:ilvl w:val="1"/>
          <w:numId w:val="32"/>
        </w:numPr>
        <w:tabs>
          <w:tab w:pos="1446" w:val="left" w:leader="none"/>
        </w:tabs>
        <w:spacing w:line="240" w:lineRule="auto" w:before="0" w:after="0"/>
        <w:ind w:left="1446" w:right="299" w:hanging="567"/>
        <w:jc w:val="both"/>
        <w:rPr>
          <w:sz w:val="17"/>
        </w:rPr>
      </w:pPr>
      <w:r>
        <w:rPr>
          <w:sz w:val="17"/>
        </w:rPr>
        <w:t>Que el Secretario de Finanzas, Rodrigo Jarque Lira, es autoridad fiscal y cuenta con la atribución para suscribir el presente Convenio, en términos de lo previsto por los artículos17, párrafo primero del Código Financiero del Estado de México y Municipios, 2, 4 fracción I y 6 del Reglamento Interior de la Secretaría de Finanzas, considerando que a </w:t>
      </w:r>
      <w:r>
        <w:rPr>
          <w:b/>
          <w:sz w:val="17"/>
        </w:rPr>
        <w:t>“LA SECRETARÍA”</w:t>
      </w:r>
      <w:r>
        <w:rPr>
          <w:sz w:val="17"/>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Lic. Alfredo del Mazo Maza, de fecha 16 de septiembre de 2017, el cual se integra en copia certificada al presente instrumento como </w:t>
      </w:r>
      <w:r>
        <w:rPr>
          <w:b/>
          <w:sz w:val="17"/>
        </w:rPr>
        <w:t>ANEXO</w:t>
      </w:r>
      <w:r>
        <w:rPr>
          <w:b/>
          <w:spacing w:val="-1"/>
          <w:sz w:val="17"/>
        </w:rPr>
        <w:t> </w:t>
      </w:r>
      <w:r>
        <w:rPr>
          <w:b/>
          <w:sz w:val="17"/>
        </w:rPr>
        <w:t>“A”</w:t>
      </w:r>
      <w:r>
        <w:rPr>
          <w:sz w:val="17"/>
        </w:rPr>
        <w:t>.</w:t>
      </w:r>
    </w:p>
    <w:p>
      <w:pPr>
        <w:pStyle w:val="BodyText"/>
        <w:spacing w:before="11"/>
        <w:rPr>
          <w:sz w:val="16"/>
        </w:rPr>
      </w:pPr>
    </w:p>
    <w:p>
      <w:pPr>
        <w:pStyle w:val="ListParagraph"/>
        <w:numPr>
          <w:ilvl w:val="1"/>
          <w:numId w:val="32"/>
        </w:numPr>
        <w:tabs>
          <w:tab w:pos="1446" w:val="left" w:leader="none"/>
        </w:tabs>
        <w:spacing w:line="240" w:lineRule="auto" w:before="0" w:after="0"/>
        <w:ind w:left="1446" w:right="296" w:hanging="567"/>
        <w:jc w:val="both"/>
        <w:rPr>
          <w:sz w:val="17"/>
        </w:rPr>
      </w:pPr>
      <w:r>
        <w:rPr>
          <w:sz w:val="17"/>
        </w:rPr>
        <w:t>Que señala como domicilio para los efectos del presente Convenio, el ubicado en la calle de Lerdo Poniente número 300, primer piso, puerta 250, Palacio del Poder Ejecutivo, Colonia Centro, Código Postal 50000, Toluca, Estado de México.</w:t>
      </w:r>
    </w:p>
    <w:p>
      <w:pPr>
        <w:pStyle w:val="BodyText"/>
        <w:rPr>
          <w:sz w:val="17"/>
        </w:rPr>
      </w:pPr>
    </w:p>
    <w:p>
      <w:pPr>
        <w:pStyle w:val="ListParagraph"/>
        <w:numPr>
          <w:ilvl w:val="0"/>
          <w:numId w:val="32"/>
        </w:numPr>
        <w:tabs>
          <w:tab w:pos="730" w:val="left" w:leader="none"/>
          <w:tab w:pos="731" w:val="left" w:leader="none"/>
        </w:tabs>
        <w:spacing w:line="240" w:lineRule="auto" w:before="1" w:after="0"/>
        <w:ind w:left="730" w:right="0" w:hanging="419"/>
        <w:jc w:val="left"/>
        <w:rPr>
          <w:b/>
          <w:sz w:val="17"/>
        </w:rPr>
      </w:pPr>
      <w:r>
        <w:rPr>
          <w:sz w:val="17"/>
        </w:rPr>
        <w:t>De </w:t>
      </w:r>
      <w:r>
        <w:rPr>
          <w:b/>
          <w:sz w:val="17"/>
        </w:rPr>
        <w:t>“EL</w:t>
      </w:r>
      <w:r>
        <w:rPr>
          <w:b/>
          <w:spacing w:val="-3"/>
          <w:sz w:val="17"/>
        </w:rPr>
        <w:t> </w:t>
      </w:r>
      <w:r>
        <w:rPr>
          <w:b/>
          <w:sz w:val="17"/>
        </w:rPr>
        <w:t>MUNICIPIO”</w:t>
      </w:r>
    </w:p>
    <w:p>
      <w:pPr>
        <w:pStyle w:val="BodyText"/>
        <w:rPr>
          <w:b/>
          <w:sz w:val="17"/>
        </w:rPr>
      </w:pPr>
    </w:p>
    <w:p>
      <w:pPr>
        <w:pStyle w:val="ListParagraph"/>
        <w:numPr>
          <w:ilvl w:val="1"/>
          <w:numId w:val="32"/>
        </w:numPr>
        <w:tabs>
          <w:tab w:pos="1446" w:val="left" w:leader="none"/>
        </w:tabs>
        <w:spacing w:line="240" w:lineRule="auto" w:before="0" w:after="0"/>
        <w:ind w:left="1446" w:right="294" w:hanging="567"/>
        <w:jc w:val="both"/>
        <w:rPr>
          <w:sz w:val="17"/>
        </w:rPr>
      </w:pPr>
      <w:r>
        <w:rPr>
          <w:sz w:val="17"/>
        </w:rPr>
        <w:t>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2"/>
          <w:sz w:val="17"/>
        </w:rPr>
        <w:t> </w:t>
      </w:r>
      <w:r>
        <w:rPr>
          <w:sz w:val="17"/>
        </w:rPr>
        <w:t>México.</w:t>
      </w:r>
    </w:p>
    <w:p>
      <w:pPr>
        <w:pStyle w:val="BodyText"/>
        <w:spacing w:before="1"/>
        <w:rPr>
          <w:sz w:val="17"/>
        </w:rPr>
      </w:pPr>
    </w:p>
    <w:p>
      <w:pPr>
        <w:pStyle w:val="ListParagraph"/>
        <w:numPr>
          <w:ilvl w:val="1"/>
          <w:numId w:val="32"/>
        </w:numPr>
        <w:tabs>
          <w:tab w:pos="1446" w:val="left" w:leader="none"/>
        </w:tabs>
        <w:spacing w:line="240" w:lineRule="auto" w:before="0" w:after="0"/>
        <w:ind w:left="1446" w:right="306" w:hanging="567"/>
        <w:jc w:val="both"/>
        <w:rPr>
          <w:sz w:val="17"/>
        </w:rPr>
      </w:pPr>
      <w:r>
        <w:rPr>
          <w:sz w:val="17"/>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1"/>
        <w:rPr>
          <w:sz w:val="17"/>
        </w:rPr>
      </w:pPr>
    </w:p>
    <w:p>
      <w:pPr>
        <w:pStyle w:val="ListParagraph"/>
        <w:numPr>
          <w:ilvl w:val="1"/>
          <w:numId w:val="32"/>
        </w:numPr>
        <w:tabs>
          <w:tab w:pos="1446" w:val="left" w:leader="none"/>
        </w:tabs>
        <w:spacing w:line="240" w:lineRule="auto" w:before="0" w:after="0"/>
        <w:ind w:left="1446" w:right="304" w:hanging="567"/>
        <w:jc w:val="both"/>
        <w:rPr>
          <w:sz w:val="17"/>
        </w:rPr>
      </w:pPr>
      <w:r>
        <w:rPr>
          <w:sz w:val="17"/>
        </w:rPr>
        <w:t>Que de conformidad con el Acta número uno de la Sesión Ordinaria del Ayuntamiento del Municipio de Temascalapa,</w:t>
      </w:r>
      <w:r>
        <w:rPr>
          <w:spacing w:val="24"/>
          <w:sz w:val="17"/>
        </w:rPr>
        <w:t> </w:t>
      </w:r>
      <w:r>
        <w:rPr>
          <w:sz w:val="17"/>
        </w:rPr>
        <w:t>Estado</w:t>
      </w:r>
      <w:r>
        <w:rPr>
          <w:spacing w:val="22"/>
          <w:sz w:val="17"/>
        </w:rPr>
        <w:t> </w:t>
      </w:r>
      <w:r>
        <w:rPr>
          <w:sz w:val="17"/>
        </w:rPr>
        <w:t>de</w:t>
      </w:r>
      <w:r>
        <w:rPr>
          <w:spacing w:val="22"/>
          <w:sz w:val="17"/>
        </w:rPr>
        <w:t> </w:t>
      </w:r>
      <w:r>
        <w:rPr>
          <w:sz w:val="17"/>
        </w:rPr>
        <w:t>México,</w:t>
      </w:r>
      <w:r>
        <w:rPr>
          <w:spacing w:val="24"/>
          <w:sz w:val="17"/>
        </w:rPr>
        <w:t> </w:t>
      </w:r>
      <w:r>
        <w:rPr>
          <w:sz w:val="17"/>
        </w:rPr>
        <w:t>de</w:t>
      </w:r>
      <w:r>
        <w:rPr>
          <w:spacing w:val="22"/>
          <w:sz w:val="17"/>
        </w:rPr>
        <w:t> </w:t>
      </w:r>
      <w:r>
        <w:rPr>
          <w:sz w:val="17"/>
        </w:rPr>
        <w:t>fecha</w:t>
      </w:r>
      <w:r>
        <w:rPr>
          <w:spacing w:val="22"/>
          <w:sz w:val="17"/>
        </w:rPr>
        <w:t> </w:t>
      </w:r>
      <w:r>
        <w:rPr>
          <w:sz w:val="17"/>
        </w:rPr>
        <w:t>primero</w:t>
      </w:r>
      <w:r>
        <w:rPr>
          <w:spacing w:val="22"/>
          <w:sz w:val="17"/>
        </w:rPr>
        <w:t> </w:t>
      </w:r>
      <w:r>
        <w:rPr>
          <w:sz w:val="17"/>
        </w:rPr>
        <w:t>de</w:t>
      </w:r>
      <w:r>
        <w:rPr>
          <w:spacing w:val="25"/>
          <w:sz w:val="17"/>
        </w:rPr>
        <w:t> </w:t>
      </w:r>
      <w:r>
        <w:rPr>
          <w:sz w:val="17"/>
        </w:rPr>
        <w:t>enero</w:t>
      </w:r>
      <w:r>
        <w:rPr>
          <w:spacing w:val="25"/>
          <w:sz w:val="17"/>
        </w:rPr>
        <w:t> </w:t>
      </w:r>
      <w:r>
        <w:rPr>
          <w:sz w:val="17"/>
        </w:rPr>
        <w:t>del</w:t>
      </w:r>
      <w:r>
        <w:rPr>
          <w:spacing w:val="25"/>
          <w:sz w:val="17"/>
        </w:rPr>
        <w:t> </w:t>
      </w:r>
      <w:r>
        <w:rPr>
          <w:sz w:val="17"/>
        </w:rPr>
        <w:t>2019,</w:t>
      </w:r>
      <w:r>
        <w:rPr>
          <w:spacing w:val="24"/>
          <w:sz w:val="17"/>
        </w:rPr>
        <w:t> </w:t>
      </w:r>
      <w:r>
        <w:rPr>
          <w:sz w:val="17"/>
        </w:rPr>
        <w:t>se</w:t>
      </w:r>
      <w:r>
        <w:rPr>
          <w:spacing w:val="22"/>
          <w:sz w:val="17"/>
        </w:rPr>
        <w:t> </w:t>
      </w:r>
      <w:r>
        <w:rPr>
          <w:sz w:val="17"/>
        </w:rPr>
        <w:t>“Aprueba</w:t>
      </w:r>
      <w:r>
        <w:rPr>
          <w:spacing w:val="25"/>
          <w:sz w:val="17"/>
        </w:rPr>
        <w:t> </w:t>
      </w:r>
      <w:r>
        <w:rPr>
          <w:sz w:val="17"/>
        </w:rPr>
        <w:t>que</w:t>
      </w:r>
      <w:r>
        <w:rPr>
          <w:spacing w:val="25"/>
          <w:sz w:val="17"/>
        </w:rPr>
        <w:t> </w:t>
      </w:r>
      <w:r>
        <w:rPr>
          <w:sz w:val="17"/>
        </w:rPr>
        <w:t>el</w:t>
      </w:r>
      <w:r>
        <w:rPr>
          <w:spacing w:val="24"/>
          <w:sz w:val="17"/>
        </w:rPr>
        <w:t> </w:t>
      </w:r>
      <w:r>
        <w:rPr>
          <w:sz w:val="17"/>
        </w:rPr>
        <w:t>Presidente</w:t>
      </w:r>
      <w:r>
        <w:rPr>
          <w:spacing w:val="22"/>
          <w:sz w:val="17"/>
        </w:rPr>
        <w:t> </w:t>
      </w:r>
      <w:r>
        <w:rPr>
          <w:sz w:val="17"/>
        </w:rPr>
        <w:t>Municipal</w:t>
      </w:r>
    </w:p>
    <w:p>
      <w:pPr>
        <w:spacing w:line="240" w:lineRule="auto" w:before="0"/>
        <w:ind w:left="1446" w:right="299" w:firstLine="0"/>
        <w:jc w:val="both"/>
        <w:rPr>
          <w:sz w:val="17"/>
        </w:rPr>
      </w:pPr>
      <w:r>
        <w:rPr>
          <w:sz w:val="17"/>
        </w:rPr>
        <w:t>L.A.E. Héctor Quezada Quezada, celebre y firme contratos, convenios de colaboración y cooperación con las diversas instituciones de los sectores público, privado y social, que coadyuven al desarrollo municipal”, a nombre y representación del Municipio, de la que se agrega certificación al presente como </w:t>
      </w:r>
      <w:r>
        <w:rPr>
          <w:b/>
          <w:sz w:val="17"/>
        </w:rPr>
        <w:t>ANEXO “B”</w:t>
      </w:r>
      <w:r>
        <w:rPr>
          <w:sz w:val="17"/>
        </w:rPr>
        <w:t>..</w:t>
      </w:r>
    </w:p>
    <w:p>
      <w:pPr>
        <w:pStyle w:val="BodyText"/>
        <w:spacing w:before="10"/>
        <w:rPr>
          <w:sz w:val="16"/>
        </w:rPr>
      </w:pPr>
    </w:p>
    <w:p>
      <w:pPr>
        <w:pStyle w:val="ListParagraph"/>
        <w:numPr>
          <w:ilvl w:val="1"/>
          <w:numId w:val="32"/>
        </w:numPr>
        <w:tabs>
          <w:tab w:pos="1446" w:val="left" w:leader="none"/>
        </w:tabs>
        <w:spacing w:line="240" w:lineRule="auto" w:before="0" w:after="0"/>
        <w:ind w:left="1446" w:right="293" w:hanging="567"/>
        <w:jc w:val="both"/>
        <w:rPr>
          <w:sz w:val="17"/>
        </w:rPr>
      </w:pPr>
      <w:r>
        <w:rPr>
          <w:sz w:val="17"/>
        </w:rPr>
        <w:t>El Presidente Municipal Constitucional. L.A.E. Héctor Quezada Quezada, cuenta con las facultades </w:t>
      </w:r>
      <w:r>
        <w:rPr>
          <w:spacing w:val="3"/>
          <w:sz w:val="17"/>
        </w:rPr>
        <w:t>para </w:t>
      </w:r>
      <w:r>
        <w:rPr>
          <w:sz w:val="17"/>
        </w:rPr>
        <w:t>celebrar el presente Convenio de Colaboración Administrativa en nombre y representación de </w:t>
      </w:r>
      <w:r>
        <w:rPr>
          <w:b/>
          <w:sz w:val="17"/>
        </w:rPr>
        <w:t>“EL MUNICIPIO”  </w:t>
      </w:r>
      <w:r>
        <w:rPr>
          <w:sz w:val="17"/>
        </w:rPr>
        <w:t>conforme a  las atribuciones previstas en los artículos 128 fracciones II y V de la Constitución Política del Estado Libre y Soberano de México; 31 fracciones II y XLVI, 48 fracciones II y XXIII y 50 de la Ley Orgánica Municipal del Estado de México; 17 párrafo primero del Código Financiero del Estado de México y</w:t>
      </w:r>
      <w:r>
        <w:rPr>
          <w:spacing w:val="-15"/>
          <w:sz w:val="17"/>
        </w:rPr>
        <w:t> </w:t>
      </w:r>
      <w:r>
        <w:rPr>
          <w:sz w:val="17"/>
        </w:rPr>
        <w:t>Municipios.</w:t>
      </w:r>
    </w:p>
    <w:p>
      <w:pPr>
        <w:pStyle w:val="BodyText"/>
        <w:spacing w:before="1"/>
        <w:rPr>
          <w:sz w:val="17"/>
        </w:rPr>
      </w:pPr>
    </w:p>
    <w:p>
      <w:pPr>
        <w:pStyle w:val="ListParagraph"/>
        <w:numPr>
          <w:ilvl w:val="1"/>
          <w:numId w:val="16"/>
        </w:numPr>
        <w:tabs>
          <w:tab w:pos="1446" w:val="left" w:leader="none"/>
        </w:tabs>
        <w:spacing w:line="240" w:lineRule="auto" w:before="0" w:after="0"/>
        <w:ind w:left="1446" w:right="298" w:hanging="567"/>
        <w:jc w:val="both"/>
        <w:rPr>
          <w:sz w:val="17"/>
        </w:rPr>
      </w:pPr>
      <w:r>
        <w:rPr>
          <w:sz w:val="17"/>
        </w:rPr>
        <w:t>Que el Secretario del Ayuntamiento, </w:t>
      </w:r>
      <w:r>
        <w:rPr>
          <w:b/>
          <w:sz w:val="17"/>
        </w:rPr>
        <w:t>C. Francisco Quezada Prado</w:t>
      </w:r>
      <w:r>
        <w:rPr>
          <w:sz w:val="17"/>
        </w:rPr>
        <w:t>, en términos de lo que establece el artículo 91 fracción V de la Ley Orgánica Municipal del Estado de México, tiene la atribución de validar con su firma, los documentos oficiales emanados del H. Ayuntamiento y de cualquiera de sus</w:t>
      </w:r>
      <w:r>
        <w:rPr>
          <w:spacing w:val="-9"/>
          <w:sz w:val="17"/>
        </w:rPr>
        <w:t> </w:t>
      </w:r>
      <w:r>
        <w:rPr>
          <w:sz w:val="17"/>
        </w:rPr>
        <w:t>integrantes.</w:t>
      </w:r>
    </w:p>
    <w:p>
      <w:pPr>
        <w:pStyle w:val="BodyText"/>
        <w:rPr>
          <w:sz w:val="17"/>
        </w:rPr>
      </w:pPr>
    </w:p>
    <w:p>
      <w:pPr>
        <w:pStyle w:val="ListParagraph"/>
        <w:numPr>
          <w:ilvl w:val="1"/>
          <w:numId w:val="33"/>
        </w:numPr>
        <w:tabs>
          <w:tab w:pos="1446" w:val="left" w:leader="none"/>
        </w:tabs>
        <w:spacing w:line="240" w:lineRule="auto" w:before="0" w:after="0"/>
        <w:ind w:left="1446" w:right="296" w:hanging="567"/>
        <w:jc w:val="both"/>
        <w:rPr>
          <w:sz w:val="17"/>
        </w:rPr>
      </w:pPr>
      <w:r>
        <w:rPr>
          <w:sz w:val="17"/>
        </w:rPr>
        <w:t>Que el Tesorero Municipal</w:t>
      </w:r>
      <w:r>
        <w:rPr>
          <w:b/>
          <w:sz w:val="17"/>
        </w:rPr>
        <w:t>, C. Román Monter Vera</w:t>
      </w:r>
      <w:r>
        <w:rPr>
          <w:sz w:val="17"/>
        </w:rPr>
        <w:t>, autoridad encargada de administrar la hacienda pública municipal, de recaudar los ingresos municipales y de aplicar el procedimiento administrativo de ejecución; asimismo, participa en la formulación de convenios fiscales que suscriba </w:t>
      </w:r>
      <w:r>
        <w:rPr>
          <w:b/>
          <w:sz w:val="17"/>
        </w:rPr>
        <w:t>“EL MUNICIPIO”</w:t>
      </w:r>
      <w:r>
        <w:rPr>
          <w:sz w:val="17"/>
        </w:rPr>
        <w:t>, lo anterior en términos de lo dispuesto en los artículos 93 y 95 fracciones I, II y VIII de la Ley Orgánica Municipal del Estado de México y 16 del Código Financiero del Estado de México y</w:t>
      </w:r>
      <w:r>
        <w:rPr>
          <w:spacing w:val="-7"/>
          <w:sz w:val="17"/>
        </w:rPr>
        <w:t> </w:t>
      </w:r>
      <w:r>
        <w:rPr>
          <w:sz w:val="17"/>
        </w:rPr>
        <w:t>Municipios.</w:t>
      </w:r>
    </w:p>
    <w:p>
      <w:pPr>
        <w:pStyle w:val="BodyText"/>
        <w:spacing w:before="1"/>
        <w:rPr>
          <w:sz w:val="17"/>
        </w:rPr>
      </w:pPr>
    </w:p>
    <w:p>
      <w:pPr>
        <w:pStyle w:val="ListParagraph"/>
        <w:numPr>
          <w:ilvl w:val="1"/>
          <w:numId w:val="33"/>
        </w:numPr>
        <w:tabs>
          <w:tab w:pos="1446" w:val="left" w:leader="none"/>
        </w:tabs>
        <w:spacing w:line="240" w:lineRule="auto" w:before="1" w:after="0"/>
        <w:ind w:left="1446" w:right="304" w:hanging="567"/>
        <w:jc w:val="both"/>
        <w:rPr>
          <w:sz w:val="17"/>
        </w:rPr>
      </w:pPr>
      <w:r>
        <w:rPr>
          <w:sz w:val="17"/>
        </w:rPr>
        <w:t>Que acreditan su cargo a través de los siguientes documentos jurídicos, mismos que se integran en copia certificada al presente como </w:t>
      </w:r>
      <w:r>
        <w:rPr>
          <w:b/>
          <w:sz w:val="17"/>
        </w:rPr>
        <w:t>ANEXO</w:t>
      </w:r>
      <w:r>
        <w:rPr>
          <w:b/>
          <w:spacing w:val="2"/>
          <w:sz w:val="17"/>
        </w:rPr>
        <w:t> </w:t>
      </w:r>
      <w:r>
        <w:rPr>
          <w:b/>
          <w:sz w:val="17"/>
        </w:rPr>
        <w:t>“C”</w:t>
      </w:r>
      <w:r>
        <w:rPr>
          <w:sz w:val="17"/>
        </w:rPr>
        <w:t>.</w:t>
      </w:r>
    </w:p>
    <w:p>
      <w:pPr>
        <w:pStyle w:val="BodyText"/>
        <w:spacing w:before="3"/>
        <w:rPr>
          <w:sz w:val="17"/>
        </w:rPr>
      </w:pPr>
    </w:p>
    <w:p>
      <w:pPr>
        <w:pStyle w:val="ListParagraph"/>
        <w:numPr>
          <w:ilvl w:val="2"/>
          <w:numId w:val="33"/>
        </w:numPr>
        <w:tabs>
          <w:tab w:pos="1730" w:val="left" w:leader="none"/>
        </w:tabs>
        <w:spacing w:line="240" w:lineRule="auto" w:before="0" w:after="0"/>
        <w:ind w:left="1731" w:right="295" w:hanging="286"/>
        <w:jc w:val="left"/>
        <w:rPr>
          <w:sz w:val="17"/>
        </w:rPr>
      </w:pPr>
      <w:r>
        <w:rPr>
          <w:sz w:val="17"/>
        </w:rPr>
        <w:t>Presidente Municipal Constitucional, </w:t>
      </w:r>
      <w:r>
        <w:rPr>
          <w:b/>
          <w:sz w:val="17"/>
        </w:rPr>
        <w:t>C. Héctor Quezada Quezada</w:t>
      </w:r>
      <w:r>
        <w:rPr>
          <w:sz w:val="17"/>
        </w:rPr>
        <w:t>, constancia de Mayoría de fecha cuatro de julio de dos mil dieciocho, expedida por el Instituto Electoral del Estado de</w:t>
      </w:r>
      <w:r>
        <w:rPr>
          <w:spacing w:val="-10"/>
          <w:sz w:val="17"/>
        </w:rPr>
        <w:t> </w:t>
      </w:r>
      <w:r>
        <w:rPr>
          <w:sz w:val="17"/>
        </w:rPr>
        <w:t>México.</w:t>
      </w:r>
    </w:p>
    <w:p>
      <w:pPr>
        <w:pStyle w:val="BodyText"/>
        <w:spacing w:before="4"/>
        <w:rPr>
          <w:sz w:val="17"/>
        </w:rPr>
      </w:pPr>
    </w:p>
    <w:p>
      <w:pPr>
        <w:pStyle w:val="ListParagraph"/>
        <w:numPr>
          <w:ilvl w:val="2"/>
          <w:numId w:val="33"/>
        </w:numPr>
        <w:tabs>
          <w:tab w:pos="1730" w:val="left" w:leader="none"/>
        </w:tabs>
        <w:spacing w:line="240" w:lineRule="auto" w:before="0" w:after="0"/>
        <w:ind w:left="1731" w:right="297" w:hanging="286"/>
        <w:jc w:val="left"/>
        <w:rPr>
          <w:sz w:val="17"/>
        </w:rPr>
      </w:pPr>
      <w:r>
        <w:rPr>
          <w:sz w:val="17"/>
        </w:rPr>
        <w:t>Secretario del Ayuntamiento </w:t>
      </w:r>
      <w:r>
        <w:rPr>
          <w:b/>
          <w:sz w:val="17"/>
        </w:rPr>
        <w:t>C. Francisco Quezada Prado</w:t>
      </w:r>
      <w:r>
        <w:rPr>
          <w:sz w:val="17"/>
        </w:rPr>
        <w:t>, nombramiento de fecha primero de enero de dos mil diecinueve, expedido por el Presidente Municipal Constitucional, </w:t>
      </w:r>
      <w:r>
        <w:rPr>
          <w:b/>
          <w:sz w:val="17"/>
        </w:rPr>
        <w:t>C. Héctor Quezada</w:t>
      </w:r>
      <w:r>
        <w:rPr>
          <w:b/>
          <w:spacing w:val="-2"/>
          <w:sz w:val="17"/>
        </w:rPr>
        <w:t> </w:t>
      </w:r>
      <w:r>
        <w:rPr>
          <w:b/>
          <w:sz w:val="17"/>
        </w:rPr>
        <w:t>Quezada</w:t>
      </w:r>
      <w:r>
        <w:rPr>
          <w:sz w:val="17"/>
        </w:rPr>
        <w:t>.</w:t>
      </w:r>
    </w:p>
    <w:p>
      <w:pPr>
        <w:pStyle w:val="BodyText"/>
        <w:spacing w:before="4"/>
        <w:rPr>
          <w:sz w:val="17"/>
        </w:rPr>
      </w:pPr>
    </w:p>
    <w:p>
      <w:pPr>
        <w:pStyle w:val="ListParagraph"/>
        <w:numPr>
          <w:ilvl w:val="2"/>
          <w:numId w:val="33"/>
        </w:numPr>
        <w:tabs>
          <w:tab w:pos="1730" w:val="left" w:leader="none"/>
        </w:tabs>
        <w:spacing w:line="240" w:lineRule="auto" w:before="0" w:after="0"/>
        <w:ind w:left="1731" w:right="301" w:hanging="286"/>
        <w:jc w:val="left"/>
        <w:rPr>
          <w:sz w:val="17"/>
        </w:rPr>
      </w:pPr>
      <w:r>
        <w:rPr>
          <w:sz w:val="17"/>
        </w:rPr>
        <w:t>Tesorero Municipal </w:t>
      </w:r>
      <w:r>
        <w:rPr>
          <w:b/>
          <w:sz w:val="17"/>
        </w:rPr>
        <w:t>C. Román Monter Vera, </w:t>
      </w:r>
      <w:r>
        <w:rPr>
          <w:sz w:val="17"/>
        </w:rPr>
        <w:t>nombramiento de fecha primero de enero de dos mil diecinueve, expedido por el Presidente Municipal Constitucional, </w:t>
      </w:r>
      <w:r>
        <w:rPr>
          <w:b/>
          <w:sz w:val="17"/>
        </w:rPr>
        <w:t>C. Héctor Quezada</w:t>
      </w:r>
      <w:r>
        <w:rPr>
          <w:b/>
          <w:spacing w:val="1"/>
          <w:sz w:val="17"/>
        </w:rPr>
        <w:t> </w:t>
      </w:r>
      <w:r>
        <w:rPr>
          <w:b/>
          <w:sz w:val="17"/>
        </w:rPr>
        <w:t>Quezada</w:t>
      </w:r>
      <w:r>
        <w:rPr>
          <w:sz w:val="17"/>
        </w:rPr>
        <w:t>.</w:t>
      </w:r>
    </w:p>
    <w:p>
      <w:pPr>
        <w:pStyle w:val="BodyText"/>
        <w:spacing w:before="11"/>
        <w:rPr>
          <w:sz w:val="16"/>
        </w:rPr>
      </w:pPr>
    </w:p>
    <w:p>
      <w:pPr>
        <w:tabs>
          <w:tab w:pos="1445" w:val="left" w:leader="none"/>
        </w:tabs>
        <w:spacing w:before="0"/>
        <w:ind w:left="1446" w:right="303" w:hanging="706"/>
        <w:jc w:val="left"/>
        <w:rPr>
          <w:sz w:val="17"/>
        </w:rPr>
      </w:pPr>
      <w:r>
        <w:rPr>
          <w:b/>
          <w:sz w:val="17"/>
        </w:rPr>
        <w:t>II.8</w:t>
        <w:tab/>
      </w:r>
      <w:r>
        <w:rPr>
          <w:sz w:val="17"/>
        </w:rPr>
        <w:t>Que tiene su domicilio en: Plaza de la Constitución sin número, colonia Centro, código postal 55980, Temascalapa, Estado de</w:t>
      </w:r>
      <w:r>
        <w:rPr>
          <w:spacing w:val="-3"/>
          <w:sz w:val="17"/>
        </w:rPr>
        <w:t> </w:t>
      </w:r>
      <w:r>
        <w:rPr>
          <w:sz w:val="17"/>
        </w:rPr>
        <w:t>México.</w:t>
      </w:r>
    </w:p>
    <w:p>
      <w:pPr>
        <w:spacing w:after="0"/>
        <w:jc w:val="left"/>
        <w:rPr>
          <w:sz w:val="17"/>
        </w:rPr>
        <w:sectPr>
          <w:pgSz w:w="12240" w:h="15840"/>
          <w:pgMar w:header="698" w:footer="0" w:top="1180" w:bottom="280" w:left="820" w:right="840"/>
        </w:sectPr>
      </w:pPr>
    </w:p>
    <w:p>
      <w:pPr>
        <w:pStyle w:val="ListParagraph"/>
        <w:numPr>
          <w:ilvl w:val="0"/>
          <w:numId w:val="32"/>
        </w:numPr>
        <w:tabs>
          <w:tab w:pos="879" w:val="left" w:leader="none"/>
          <w:tab w:pos="880" w:val="left" w:leader="none"/>
        </w:tabs>
        <w:spacing w:line="240" w:lineRule="auto" w:before="92" w:after="0"/>
        <w:ind w:left="879" w:right="0" w:hanging="616"/>
        <w:jc w:val="left"/>
        <w:rPr>
          <w:b/>
          <w:sz w:val="17"/>
        </w:rPr>
      </w:pPr>
      <w:r>
        <w:rPr>
          <w:sz w:val="17"/>
        </w:rPr>
        <w:t>De </w:t>
      </w:r>
      <w:r>
        <w:rPr>
          <w:b/>
          <w:sz w:val="17"/>
        </w:rPr>
        <w:t>“LAS</w:t>
      </w:r>
      <w:r>
        <w:rPr>
          <w:b/>
          <w:spacing w:val="-3"/>
          <w:sz w:val="17"/>
        </w:rPr>
        <w:t> </w:t>
      </w:r>
      <w:r>
        <w:rPr>
          <w:b/>
          <w:sz w:val="17"/>
        </w:rPr>
        <w:t>PARTES”</w:t>
      </w:r>
    </w:p>
    <w:p>
      <w:pPr>
        <w:pStyle w:val="BodyText"/>
        <w:rPr>
          <w:b/>
          <w:sz w:val="17"/>
        </w:rPr>
      </w:pPr>
    </w:p>
    <w:p>
      <w:pPr>
        <w:pStyle w:val="ListParagraph"/>
        <w:numPr>
          <w:ilvl w:val="1"/>
          <w:numId w:val="32"/>
        </w:numPr>
        <w:tabs>
          <w:tab w:pos="1446" w:val="left" w:leader="none"/>
        </w:tabs>
        <w:spacing w:line="240" w:lineRule="auto" w:before="1" w:after="0"/>
        <w:ind w:left="1446" w:right="290" w:hanging="567"/>
        <w:jc w:val="both"/>
        <w:rPr>
          <w:sz w:val="17"/>
        </w:rPr>
      </w:pPr>
      <w:r>
        <w:rPr>
          <w:sz w:val="17"/>
        </w:rPr>
        <w:t>Que a petición de </w:t>
      </w:r>
      <w:r>
        <w:rPr>
          <w:b/>
          <w:sz w:val="17"/>
        </w:rPr>
        <w:t>“EL MUNICIPIO” </w:t>
      </w:r>
      <w:r>
        <w:rPr>
          <w:sz w:val="17"/>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Pr>
          <w:b/>
          <w:sz w:val="17"/>
        </w:rPr>
        <w:t>“LA SECRETARÍA” </w:t>
      </w:r>
      <w:r>
        <w:rPr>
          <w:sz w:val="17"/>
        </w:rPr>
        <w:t>será considerada en el ejercicio de las facultades a que se refiere el presente Convenio, como autoridad fiscal</w:t>
      </w:r>
      <w:r>
        <w:rPr>
          <w:spacing w:val="-1"/>
          <w:sz w:val="17"/>
        </w:rPr>
        <w:t> </w:t>
      </w:r>
      <w:r>
        <w:rPr>
          <w:sz w:val="17"/>
        </w:rPr>
        <w:t>municipal.</w:t>
      </w:r>
    </w:p>
    <w:p>
      <w:pPr>
        <w:pStyle w:val="BodyText"/>
        <w:rPr>
          <w:sz w:val="17"/>
        </w:rPr>
      </w:pPr>
    </w:p>
    <w:p>
      <w:pPr>
        <w:pStyle w:val="ListParagraph"/>
        <w:numPr>
          <w:ilvl w:val="1"/>
          <w:numId w:val="32"/>
        </w:numPr>
        <w:tabs>
          <w:tab w:pos="1446" w:val="left" w:leader="none"/>
        </w:tabs>
        <w:spacing w:line="240" w:lineRule="auto" w:before="1" w:after="0"/>
        <w:ind w:left="1446" w:right="292" w:hanging="567"/>
        <w:jc w:val="both"/>
        <w:rPr>
          <w:sz w:val="17"/>
        </w:rPr>
      </w:pPr>
      <w:r>
        <w:rPr>
          <w:sz w:val="17"/>
        </w:rPr>
        <w:t>Que las autoridades de </w:t>
      </w:r>
      <w:r>
        <w:rPr>
          <w:b/>
          <w:sz w:val="17"/>
        </w:rPr>
        <w:t>“EL MUNICIPIO” </w:t>
      </w:r>
      <w:r>
        <w:rPr>
          <w:sz w:val="17"/>
        </w:rPr>
        <w:t>han resuelto convenir con </w:t>
      </w:r>
      <w:r>
        <w:rPr>
          <w:b/>
          <w:sz w:val="17"/>
        </w:rPr>
        <w:t>“LA SECRETARÍA” </w:t>
      </w:r>
      <w:r>
        <w:rPr>
          <w:sz w:val="17"/>
        </w:rPr>
        <w:t>la ejecución de facultades por parte de las autoridades fiscales estatales, quienes, para la administración del impuesto predial, serán consideradas en el ejercicio de las mismas, como autoridades fiscales municipales, sin menoscabo de su autonomía territorial.</w:t>
      </w:r>
    </w:p>
    <w:p>
      <w:pPr>
        <w:pStyle w:val="BodyText"/>
        <w:spacing w:before="10"/>
        <w:rPr>
          <w:sz w:val="16"/>
        </w:rPr>
      </w:pPr>
    </w:p>
    <w:p>
      <w:pPr>
        <w:pStyle w:val="ListParagraph"/>
        <w:numPr>
          <w:ilvl w:val="1"/>
          <w:numId w:val="32"/>
        </w:numPr>
        <w:tabs>
          <w:tab w:pos="1504" w:val="left" w:leader="none"/>
        </w:tabs>
        <w:spacing w:line="240" w:lineRule="auto" w:before="0" w:after="0"/>
        <w:ind w:left="1503" w:right="303" w:hanging="574"/>
        <w:jc w:val="both"/>
        <w:rPr>
          <w:sz w:val="17"/>
        </w:rPr>
      </w:pPr>
      <w:r>
        <w:rPr>
          <w:sz w:val="17"/>
        </w:rPr>
        <w:t>Que</w:t>
      </w:r>
      <w:r>
        <w:rPr>
          <w:spacing w:val="-4"/>
          <w:sz w:val="17"/>
        </w:rPr>
        <w:t> </w:t>
      </w:r>
      <w:r>
        <w:rPr>
          <w:sz w:val="17"/>
        </w:rPr>
        <w:t>al</w:t>
      </w:r>
      <w:r>
        <w:rPr>
          <w:spacing w:val="-2"/>
          <w:sz w:val="17"/>
        </w:rPr>
        <w:t> </w:t>
      </w:r>
      <w:r>
        <w:rPr>
          <w:sz w:val="17"/>
        </w:rPr>
        <w:t>amparo</w:t>
      </w:r>
      <w:r>
        <w:rPr>
          <w:spacing w:val="-4"/>
          <w:sz w:val="17"/>
        </w:rPr>
        <w:t> </w:t>
      </w:r>
      <w:r>
        <w:rPr>
          <w:sz w:val="17"/>
        </w:rPr>
        <w:t>de</w:t>
      </w:r>
      <w:r>
        <w:rPr>
          <w:spacing w:val="-4"/>
          <w:sz w:val="17"/>
        </w:rPr>
        <w:t> </w:t>
      </w:r>
      <w:r>
        <w:rPr>
          <w:sz w:val="17"/>
        </w:rPr>
        <w:t>las</w:t>
      </w:r>
      <w:r>
        <w:rPr>
          <w:spacing w:val="-2"/>
          <w:sz w:val="17"/>
        </w:rPr>
        <w:t> </w:t>
      </w:r>
      <w:r>
        <w:rPr>
          <w:sz w:val="17"/>
        </w:rPr>
        <w:t>declaraciones</w:t>
      </w:r>
      <w:r>
        <w:rPr>
          <w:spacing w:val="-2"/>
          <w:sz w:val="17"/>
        </w:rPr>
        <w:t> </w:t>
      </w:r>
      <w:r>
        <w:rPr>
          <w:sz w:val="17"/>
        </w:rPr>
        <w:t>expuestas,</w:t>
      </w:r>
      <w:r>
        <w:rPr>
          <w:spacing w:val="-2"/>
          <w:sz w:val="17"/>
        </w:rPr>
        <w:t> </w:t>
      </w:r>
      <w:r>
        <w:rPr>
          <w:sz w:val="17"/>
        </w:rPr>
        <w:t>el</w:t>
      </w:r>
      <w:r>
        <w:rPr>
          <w:spacing w:val="-2"/>
          <w:sz w:val="17"/>
        </w:rPr>
        <w:t> </w:t>
      </w:r>
      <w:r>
        <w:rPr>
          <w:sz w:val="17"/>
        </w:rPr>
        <w:t>Código</w:t>
      </w:r>
      <w:r>
        <w:rPr>
          <w:spacing w:val="-3"/>
          <w:sz w:val="17"/>
        </w:rPr>
        <w:t> </w:t>
      </w:r>
      <w:r>
        <w:rPr>
          <w:sz w:val="17"/>
        </w:rPr>
        <w:t>Financiero</w:t>
      </w:r>
      <w:r>
        <w:rPr>
          <w:spacing w:val="-4"/>
          <w:sz w:val="17"/>
        </w:rPr>
        <w:t> </w:t>
      </w:r>
      <w:r>
        <w:rPr>
          <w:sz w:val="17"/>
        </w:rPr>
        <w:t>del</w:t>
      </w:r>
      <w:r>
        <w:rPr>
          <w:spacing w:val="-2"/>
          <w:sz w:val="17"/>
        </w:rPr>
        <w:t> </w:t>
      </w:r>
      <w:r>
        <w:rPr>
          <w:sz w:val="17"/>
        </w:rPr>
        <w:t>Estado</w:t>
      </w:r>
      <w:r>
        <w:rPr>
          <w:spacing w:val="-4"/>
          <w:sz w:val="17"/>
        </w:rPr>
        <w:t> </w:t>
      </w:r>
      <w:r>
        <w:rPr>
          <w:sz w:val="17"/>
        </w:rPr>
        <w:t>de</w:t>
      </w:r>
      <w:r>
        <w:rPr>
          <w:spacing w:val="-4"/>
          <w:sz w:val="17"/>
        </w:rPr>
        <w:t> </w:t>
      </w:r>
      <w:r>
        <w:rPr>
          <w:sz w:val="17"/>
        </w:rPr>
        <w:t>México</w:t>
      </w:r>
      <w:r>
        <w:rPr>
          <w:spacing w:val="-4"/>
          <w:sz w:val="17"/>
        </w:rPr>
        <w:t> </w:t>
      </w:r>
      <w:r>
        <w:rPr>
          <w:sz w:val="17"/>
        </w:rPr>
        <w:t>y</w:t>
      </w:r>
      <w:r>
        <w:rPr>
          <w:spacing w:val="-4"/>
          <w:sz w:val="17"/>
        </w:rPr>
        <w:t> </w:t>
      </w:r>
      <w:r>
        <w:rPr>
          <w:sz w:val="17"/>
        </w:rPr>
        <w:t>Municipios,</w:t>
      </w:r>
      <w:r>
        <w:rPr>
          <w:spacing w:val="-1"/>
          <w:sz w:val="17"/>
        </w:rPr>
        <w:t> </w:t>
      </w:r>
      <w:r>
        <w:rPr>
          <w:sz w:val="17"/>
        </w:rPr>
        <w:t>dispone</w:t>
      </w:r>
      <w:r>
        <w:rPr>
          <w:spacing w:val="-4"/>
          <w:sz w:val="17"/>
        </w:rPr>
        <w:t> </w:t>
      </w:r>
      <w:r>
        <w:rPr>
          <w:sz w:val="17"/>
        </w:rPr>
        <w:t>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w:t>
      </w:r>
      <w:r>
        <w:rPr>
          <w:spacing w:val="-34"/>
          <w:sz w:val="17"/>
        </w:rPr>
        <w:t> </w:t>
      </w:r>
      <w:r>
        <w:rPr>
          <w:sz w:val="17"/>
        </w:rPr>
        <w:t>suscriban.</w:t>
      </w:r>
    </w:p>
    <w:p>
      <w:pPr>
        <w:pStyle w:val="BodyText"/>
        <w:rPr>
          <w:sz w:val="17"/>
        </w:rPr>
      </w:pPr>
    </w:p>
    <w:p>
      <w:pPr>
        <w:pStyle w:val="ListParagraph"/>
        <w:numPr>
          <w:ilvl w:val="1"/>
          <w:numId w:val="32"/>
        </w:numPr>
        <w:tabs>
          <w:tab w:pos="1504" w:val="left" w:leader="none"/>
        </w:tabs>
        <w:spacing w:line="240" w:lineRule="auto" w:before="0" w:after="0"/>
        <w:ind w:left="1503" w:right="303" w:hanging="574"/>
        <w:jc w:val="both"/>
        <w:rPr>
          <w:sz w:val="17"/>
        </w:rPr>
      </w:pPr>
      <w:r>
        <w:rPr>
          <w:sz w:val="17"/>
        </w:rPr>
        <w:t>Que se reconocen mutuamente la personalidad jurídica y capacidad legal con la que comparecen a la suscripción de este instrumento, por lo que están de acuerdo en someterse a las</w:t>
      </w:r>
      <w:r>
        <w:rPr>
          <w:spacing w:val="-11"/>
          <w:sz w:val="17"/>
        </w:rPr>
        <w:t> </w:t>
      </w:r>
      <w:r>
        <w:rPr>
          <w:sz w:val="17"/>
        </w:rPr>
        <w:t>siguientes:</w:t>
      </w:r>
    </w:p>
    <w:p>
      <w:pPr>
        <w:pStyle w:val="BodyText"/>
        <w:spacing w:before="2"/>
        <w:rPr>
          <w:sz w:val="17"/>
        </w:rPr>
      </w:pPr>
    </w:p>
    <w:p>
      <w:pPr>
        <w:spacing w:before="0"/>
        <w:ind w:left="859" w:right="845" w:firstLine="0"/>
        <w:jc w:val="center"/>
        <w:rPr>
          <w:b/>
          <w:sz w:val="17"/>
        </w:rPr>
      </w:pPr>
      <w:r>
        <w:rPr>
          <w:b/>
          <w:sz w:val="17"/>
        </w:rPr>
        <w:t>C L Á U S U L A S</w:t>
      </w:r>
    </w:p>
    <w:p>
      <w:pPr>
        <w:pStyle w:val="BodyText"/>
        <w:rPr>
          <w:b/>
          <w:sz w:val="17"/>
        </w:rPr>
      </w:pPr>
    </w:p>
    <w:p>
      <w:pPr>
        <w:spacing w:line="195" w:lineRule="exact" w:before="0"/>
        <w:ind w:left="312" w:right="0" w:firstLine="0"/>
        <w:jc w:val="left"/>
        <w:rPr>
          <w:b/>
          <w:sz w:val="17"/>
        </w:rPr>
      </w:pPr>
      <w:r>
        <w:rPr>
          <w:b/>
          <w:sz w:val="17"/>
        </w:rPr>
        <w:t>OBJETO</w:t>
      </w:r>
    </w:p>
    <w:p>
      <w:pPr>
        <w:spacing w:before="0"/>
        <w:ind w:left="312" w:right="290" w:firstLine="0"/>
        <w:jc w:val="both"/>
        <w:rPr>
          <w:b/>
          <w:sz w:val="17"/>
        </w:rPr>
      </w:pPr>
      <w:r>
        <w:rPr>
          <w:b/>
          <w:sz w:val="17"/>
        </w:rPr>
        <w:t>PRIMERA.- </w:t>
      </w:r>
      <w:r>
        <w:rPr>
          <w:sz w:val="17"/>
        </w:rPr>
        <w:t>El objeto del presente Convenio de Colaboración Administrativa en materia Hacendaria, es que </w:t>
      </w:r>
      <w:r>
        <w:rPr>
          <w:b/>
          <w:sz w:val="17"/>
        </w:rPr>
        <w:t>“LA SECRETARÍA” </w:t>
      </w:r>
      <w:r>
        <w:rPr>
          <w:sz w:val="17"/>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sz w:val="17"/>
        </w:rPr>
        <w:t>“EL MUNICIPIO”.</w:t>
      </w:r>
    </w:p>
    <w:p>
      <w:pPr>
        <w:pStyle w:val="BodyText"/>
        <w:spacing w:before="10"/>
        <w:rPr>
          <w:b/>
          <w:sz w:val="16"/>
        </w:rPr>
      </w:pPr>
    </w:p>
    <w:p>
      <w:pPr>
        <w:pStyle w:val="ListParagraph"/>
        <w:numPr>
          <w:ilvl w:val="0"/>
          <w:numId w:val="34"/>
        </w:numPr>
        <w:tabs>
          <w:tab w:pos="1022" w:val="left" w:leader="none"/>
        </w:tabs>
        <w:spacing w:line="240" w:lineRule="auto" w:before="1" w:after="0"/>
        <w:ind w:left="1021" w:right="0" w:hanging="282"/>
        <w:jc w:val="left"/>
        <w:rPr>
          <w:sz w:val="17"/>
        </w:rPr>
      </w:pPr>
      <w:r>
        <w:rPr>
          <w:sz w:val="17"/>
        </w:rPr>
        <w:t>Recibir de los contribuyentes las declaraciones del impuesto</w:t>
      </w:r>
      <w:r>
        <w:rPr>
          <w:spacing w:val="-1"/>
          <w:sz w:val="17"/>
        </w:rPr>
        <w:t> </w:t>
      </w:r>
      <w:r>
        <w:rPr>
          <w:sz w:val="17"/>
        </w:rPr>
        <w:t>predial.</w:t>
      </w:r>
    </w:p>
    <w:p>
      <w:pPr>
        <w:pStyle w:val="BodyText"/>
        <w:rPr>
          <w:sz w:val="17"/>
        </w:rPr>
      </w:pPr>
    </w:p>
    <w:p>
      <w:pPr>
        <w:pStyle w:val="ListParagraph"/>
        <w:numPr>
          <w:ilvl w:val="0"/>
          <w:numId w:val="34"/>
        </w:numPr>
        <w:tabs>
          <w:tab w:pos="1022" w:val="left" w:leader="none"/>
        </w:tabs>
        <w:spacing w:line="240" w:lineRule="auto" w:before="0" w:after="0"/>
        <w:ind w:left="1021" w:right="0" w:hanging="282"/>
        <w:jc w:val="left"/>
        <w:rPr>
          <w:sz w:val="17"/>
        </w:rPr>
      </w:pPr>
      <w:r>
        <w:rPr>
          <w:sz w:val="17"/>
        </w:rPr>
        <w:t>Atender a los contribuyentes.</w:t>
      </w:r>
    </w:p>
    <w:p>
      <w:pPr>
        <w:pStyle w:val="BodyText"/>
        <w:rPr>
          <w:sz w:val="17"/>
        </w:rPr>
      </w:pPr>
    </w:p>
    <w:p>
      <w:pPr>
        <w:pStyle w:val="ListParagraph"/>
        <w:numPr>
          <w:ilvl w:val="0"/>
          <w:numId w:val="34"/>
        </w:numPr>
        <w:tabs>
          <w:tab w:pos="1022" w:val="left" w:leader="none"/>
        </w:tabs>
        <w:spacing w:line="240" w:lineRule="auto" w:before="0" w:after="0"/>
        <w:ind w:left="1021" w:right="307" w:hanging="281"/>
        <w:jc w:val="both"/>
        <w:rPr>
          <w:sz w:val="17"/>
        </w:rPr>
      </w:pPr>
      <w:r>
        <w:rPr>
          <w:sz w:val="17"/>
        </w:rPr>
        <w:t>Controlar, vigilar y asegurar el cumplimiento de las obligaciones fiscales omitidas en materia del impuesto predial, a través de requerimientos o cartas invitación, por prioridad de acuerdo a su impacto</w:t>
      </w:r>
      <w:r>
        <w:rPr>
          <w:spacing w:val="-15"/>
          <w:sz w:val="17"/>
        </w:rPr>
        <w:t> </w:t>
      </w:r>
      <w:r>
        <w:rPr>
          <w:sz w:val="17"/>
        </w:rPr>
        <w:t>recaudatorio.</w:t>
      </w:r>
    </w:p>
    <w:p>
      <w:pPr>
        <w:pStyle w:val="BodyText"/>
        <w:spacing w:before="2"/>
        <w:rPr>
          <w:sz w:val="17"/>
        </w:rPr>
      </w:pPr>
    </w:p>
    <w:p>
      <w:pPr>
        <w:pStyle w:val="ListParagraph"/>
        <w:numPr>
          <w:ilvl w:val="0"/>
          <w:numId w:val="34"/>
        </w:numPr>
        <w:tabs>
          <w:tab w:pos="1022" w:val="left" w:leader="none"/>
        </w:tabs>
        <w:spacing w:line="240" w:lineRule="auto" w:before="0" w:after="0"/>
        <w:ind w:left="1021" w:right="306" w:hanging="281"/>
        <w:jc w:val="both"/>
        <w:rPr>
          <w:sz w:val="17"/>
        </w:rPr>
      </w:pPr>
      <w:r>
        <w:rPr>
          <w:sz w:val="17"/>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 vigentes.</w:t>
      </w:r>
    </w:p>
    <w:p>
      <w:pPr>
        <w:pStyle w:val="BodyText"/>
        <w:spacing w:before="11"/>
        <w:rPr>
          <w:sz w:val="16"/>
        </w:rPr>
      </w:pPr>
    </w:p>
    <w:p>
      <w:pPr>
        <w:pStyle w:val="ListParagraph"/>
        <w:numPr>
          <w:ilvl w:val="0"/>
          <w:numId w:val="34"/>
        </w:numPr>
        <w:tabs>
          <w:tab w:pos="1022" w:val="left" w:leader="none"/>
        </w:tabs>
        <w:spacing w:line="240" w:lineRule="auto" w:before="0" w:after="0"/>
        <w:ind w:left="1021" w:right="304" w:hanging="281"/>
        <w:jc w:val="both"/>
        <w:rPr>
          <w:sz w:val="17"/>
        </w:rPr>
      </w:pPr>
      <w:r>
        <w:rPr>
          <w:sz w:val="17"/>
        </w:rPr>
        <w:t>Tramitar y resolver las solicitudes de aclaración que presenten los contribuyentes, sobre problemas relacionados con imposición de multas y</w:t>
      </w:r>
      <w:r>
        <w:rPr>
          <w:spacing w:val="-1"/>
          <w:sz w:val="17"/>
        </w:rPr>
        <w:t> </w:t>
      </w:r>
      <w:r>
        <w:rPr>
          <w:sz w:val="17"/>
        </w:rPr>
        <w:t>requerimientos.</w:t>
      </w:r>
    </w:p>
    <w:p>
      <w:pPr>
        <w:pStyle w:val="BodyText"/>
        <w:spacing w:before="10"/>
        <w:rPr>
          <w:sz w:val="16"/>
        </w:rPr>
      </w:pPr>
    </w:p>
    <w:p>
      <w:pPr>
        <w:pStyle w:val="ListParagraph"/>
        <w:numPr>
          <w:ilvl w:val="0"/>
          <w:numId w:val="34"/>
        </w:numPr>
        <w:tabs>
          <w:tab w:pos="1022" w:val="left" w:leader="none"/>
        </w:tabs>
        <w:spacing w:line="240" w:lineRule="auto" w:before="1" w:after="0"/>
        <w:ind w:left="1021" w:right="306" w:hanging="281"/>
        <w:jc w:val="both"/>
        <w:rPr>
          <w:sz w:val="17"/>
        </w:rPr>
      </w:pPr>
      <w:r>
        <w:rPr>
          <w:sz w:val="17"/>
        </w:rPr>
        <w:t>Determinar y cobrar el impuesto predial, incluyendo los accesorios legales que se generen, a través del Procedimiento Administrativo de</w:t>
      </w:r>
      <w:r>
        <w:rPr>
          <w:spacing w:val="-3"/>
          <w:sz w:val="17"/>
        </w:rPr>
        <w:t> </w:t>
      </w:r>
      <w:r>
        <w:rPr>
          <w:sz w:val="17"/>
        </w:rPr>
        <w:t>Ejecución.</w:t>
      </w:r>
    </w:p>
    <w:p>
      <w:pPr>
        <w:pStyle w:val="BodyText"/>
        <w:spacing w:before="10"/>
        <w:rPr>
          <w:sz w:val="16"/>
        </w:rPr>
      </w:pPr>
    </w:p>
    <w:p>
      <w:pPr>
        <w:pStyle w:val="ListParagraph"/>
        <w:numPr>
          <w:ilvl w:val="0"/>
          <w:numId w:val="34"/>
        </w:numPr>
        <w:tabs>
          <w:tab w:pos="1022" w:val="left" w:leader="none"/>
        </w:tabs>
        <w:spacing w:line="240" w:lineRule="auto" w:before="0" w:after="0"/>
        <w:ind w:left="1021" w:right="294" w:hanging="281"/>
        <w:jc w:val="both"/>
        <w:rPr>
          <w:sz w:val="17"/>
        </w:rPr>
      </w:pPr>
      <w:r>
        <w:rPr>
          <w:sz w:val="17"/>
        </w:rPr>
        <w:t>Autorizar el pago a plazos, ya sea diferido o en parcialidades, conforme a lo previsto en el artículo 32 del Código Financiero del Estado de México y</w:t>
      </w:r>
      <w:r>
        <w:rPr>
          <w:spacing w:val="-5"/>
          <w:sz w:val="17"/>
        </w:rPr>
        <w:t> </w:t>
      </w:r>
      <w:r>
        <w:rPr>
          <w:sz w:val="17"/>
        </w:rPr>
        <w:t>Municipios.</w:t>
      </w:r>
    </w:p>
    <w:p>
      <w:pPr>
        <w:pStyle w:val="BodyText"/>
        <w:spacing w:before="2"/>
        <w:rPr>
          <w:sz w:val="17"/>
        </w:rPr>
      </w:pPr>
    </w:p>
    <w:p>
      <w:pPr>
        <w:pStyle w:val="ListParagraph"/>
        <w:numPr>
          <w:ilvl w:val="0"/>
          <w:numId w:val="34"/>
        </w:numPr>
        <w:tabs>
          <w:tab w:pos="1022" w:val="left" w:leader="none"/>
        </w:tabs>
        <w:spacing w:line="240" w:lineRule="auto" w:before="0" w:after="0"/>
        <w:ind w:left="1021" w:right="292" w:hanging="281"/>
        <w:jc w:val="both"/>
        <w:rPr>
          <w:sz w:val="17"/>
        </w:rPr>
      </w:pPr>
      <w:r>
        <w:rPr>
          <w:sz w:val="17"/>
        </w:rPr>
        <w:t>Notificar los actos administrativos y las resoluciones dictadas por sus unidades administrativas, en el ejercicio de las funciones convenidas.</w:t>
      </w:r>
    </w:p>
    <w:p>
      <w:pPr>
        <w:pStyle w:val="BodyText"/>
        <w:spacing w:before="11"/>
        <w:rPr>
          <w:sz w:val="16"/>
        </w:rPr>
      </w:pPr>
    </w:p>
    <w:p>
      <w:pPr>
        <w:pStyle w:val="ListParagraph"/>
        <w:numPr>
          <w:ilvl w:val="0"/>
          <w:numId w:val="34"/>
        </w:numPr>
        <w:tabs>
          <w:tab w:pos="1022" w:val="left" w:leader="none"/>
        </w:tabs>
        <w:spacing w:line="240" w:lineRule="auto" w:before="0" w:after="0"/>
        <w:ind w:left="1021" w:right="304" w:hanging="281"/>
        <w:jc w:val="both"/>
        <w:rPr>
          <w:sz w:val="17"/>
        </w:rPr>
      </w:pPr>
      <w:r>
        <w:rPr>
          <w:sz w:val="17"/>
        </w:rPr>
        <w:t>Ejercer las facultades de comprobación en términos de lo previsto en el artículo 48 del citado Código, incluyendo las atribuciones y los procedimientos inherentes a dichas facultades.</w:t>
      </w:r>
    </w:p>
    <w:p>
      <w:pPr>
        <w:pStyle w:val="ListParagraph"/>
        <w:numPr>
          <w:ilvl w:val="0"/>
          <w:numId w:val="34"/>
        </w:numPr>
        <w:tabs>
          <w:tab w:pos="1022" w:val="left" w:leader="none"/>
        </w:tabs>
        <w:spacing w:line="240" w:lineRule="auto" w:before="161" w:after="0"/>
        <w:ind w:left="1021" w:right="290" w:hanging="281"/>
        <w:jc w:val="both"/>
        <w:rPr>
          <w:sz w:val="17"/>
        </w:rPr>
      </w:pPr>
      <w:r>
        <w:rPr>
          <w:sz w:val="17"/>
        </w:rPr>
        <w:t>En materia de declaratorias de prescripción de créditos fiscales y de extinción de facultades de la autoridad fiscal, tratándose de la contribución objeto de este Convenio, </w:t>
      </w:r>
      <w:r>
        <w:rPr>
          <w:b/>
          <w:sz w:val="17"/>
        </w:rPr>
        <w:t>“LA SECRETARÍA” </w:t>
      </w:r>
      <w:r>
        <w:rPr>
          <w:sz w:val="17"/>
        </w:rPr>
        <w:t>tramitará y resolverá en los términos de los artículos 43, 46 fracción II inciso C) y 53, del Código Financiero del Estado de México y</w:t>
      </w:r>
      <w:r>
        <w:rPr>
          <w:spacing w:val="-20"/>
          <w:sz w:val="17"/>
        </w:rPr>
        <w:t> </w:t>
      </w:r>
      <w:r>
        <w:rPr>
          <w:sz w:val="17"/>
        </w:rPr>
        <w:t>Municipios.</w:t>
      </w:r>
    </w:p>
    <w:p>
      <w:pPr>
        <w:pStyle w:val="BodyText"/>
        <w:spacing w:before="1"/>
        <w:rPr>
          <w:sz w:val="14"/>
        </w:rPr>
      </w:pPr>
    </w:p>
    <w:p>
      <w:pPr>
        <w:pStyle w:val="ListParagraph"/>
        <w:numPr>
          <w:ilvl w:val="0"/>
          <w:numId w:val="34"/>
        </w:numPr>
        <w:tabs>
          <w:tab w:pos="1022" w:val="left" w:leader="none"/>
        </w:tabs>
        <w:spacing w:line="240" w:lineRule="auto" w:before="0" w:after="0"/>
        <w:ind w:left="1021" w:right="297" w:hanging="281"/>
        <w:jc w:val="both"/>
        <w:rPr>
          <w:sz w:val="17"/>
        </w:rPr>
      </w:pPr>
      <w:r>
        <w:rPr>
          <w:sz w:val="17"/>
        </w:rPr>
        <w:t>Actualizar el padrón del impuesto predial, en cuanto a los valores catastrales y movimientos presentados, a través de la información que proporcione </w:t>
      </w:r>
      <w:r>
        <w:rPr>
          <w:b/>
          <w:sz w:val="17"/>
        </w:rPr>
        <w:t>“EL MUNICIPIO”</w:t>
      </w:r>
      <w:r>
        <w:rPr>
          <w:sz w:val="17"/>
        </w:rPr>
        <w:t>, el Instituto de Información e Investigación Geográfica, Estadística y Catastral del Estado de México (IGECEM), así como la que obtenga </w:t>
      </w:r>
      <w:r>
        <w:rPr>
          <w:b/>
          <w:sz w:val="17"/>
        </w:rPr>
        <w:t>“LA SECRETARÍA” </w:t>
      </w:r>
      <w:r>
        <w:rPr>
          <w:sz w:val="17"/>
        </w:rPr>
        <w:t>en el ejercicio de las facultades convenidas.</w:t>
      </w:r>
    </w:p>
    <w:p>
      <w:pPr>
        <w:pStyle w:val="ListParagraph"/>
        <w:numPr>
          <w:ilvl w:val="0"/>
          <w:numId w:val="34"/>
        </w:numPr>
        <w:tabs>
          <w:tab w:pos="1022" w:val="left" w:leader="none"/>
        </w:tabs>
        <w:spacing w:line="240" w:lineRule="auto" w:before="159" w:after="0"/>
        <w:ind w:left="1021" w:right="307" w:hanging="281"/>
        <w:jc w:val="both"/>
        <w:rPr>
          <w:b/>
          <w:sz w:val="17"/>
        </w:rPr>
      </w:pPr>
      <w:r>
        <w:rPr>
          <w:sz w:val="17"/>
        </w:rPr>
        <w:t>Llevar a cabo el Procedimiento Administrativo de Ejecución para hacer efectivos los créditos fiscales que determine, respecto del padrón de contribuyentes que le proporcione </w:t>
      </w:r>
      <w:r>
        <w:rPr>
          <w:b/>
          <w:sz w:val="17"/>
        </w:rPr>
        <w:t>“EL MUNICIPIO”.</w:t>
      </w:r>
    </w:p>
    <w:p>
      <w:pPr>
        <w:spacing w:after="0" w:line="240" w:lineRule="auto"/>
        <w:jc w:val="both"/>
        <w:rPr>
          <w:sz w:val="17"/>
        </w:rPr>
        <w:sectPr>
          <w:pgSz w:w="12240" w:h="15840"/>
          <w:pgMar w:header="777" w:footer="0" w:top="1180" w:bottom="280" w:left="820" w:right="840"/>
        </w:sectPr>
      </w:pPr>
    </w:p>
    <w:p>
      <w:pPr>
        <w:pStyle w:val="ListParagraph"/>
        <w:numPr>
          <w:ilvl w:val="0"/>
          <w:numId w:val="34"/>
        </w:numPr>
        <w:tabs>
          <w:tab w:pos="1022" w:val="left" w:leader="none"/>
        </w:tabs>
        <w:spacing w:line="240" w:lineRule="auto" w:before="116" w:after="0"/>
        <w:ind w:left="1021" w:right="304" w:hanging="281"/>
        <w:jc w:val="both"/>
        <w:rPr>
          <w:sz w:val="17"/>
        </w:rPr>
      </w:pPr>
      <w:r>
        <w:rPr>
          <w:sz w:val="17"/>
        </w:rPr>
        <w:t>Modificar o revocar las resoluciones de carácter individual no favorables a un particular, conforme a las disposiciones legales aplicables.</w:t>
      </w:r>
    </w:p>
    <w:p>
      <w:pPr>
        <w:pStyle w:val="BodyText"/>
        <w:spacing w:before="11"/>
        <w:rPr>
          <w:sz w:val="16"/>
        </w:rPr>
      </w:pPr>
    </w:p>
    <w:p>
      <w:pPr>
        <w:spacing w:before="0"/>
        <w:ind w:left="312" w:right="0" w:firstLine="0"/>
        <w:jc w:val="left"/>
        <w:rPr>
          <w:b/>
          <w:sz w:val="17"/>
        </w:rPr>
      </w:pPr>
      <w:r>
        <w:rPr>
          <w:b/>
          <w:sz w:val="17"/>
        </w:rPr>
        <w:t>DE LAS FUNCIONES CATASTRALES</w:t>
      </w:r>
    </w:p>
    <w:p>
      <w:pPr>
        <w:spacing w:line="195" w:lineRule="exact" w:before="1"/>
        <w:ind w:left="312" w:right="0" w:firstLine="0"/>
        <w:jc w:val="both"/>
        <w:rPr>
          <w:sz w:val="17"/>
        </w:rPr>
      </w:pPr>
      <w:r>
        <w:rPr>
          <w:b/>
          <w:sz w:val="17"/>
        </w:rPr>
        <w:t>SEGUNDA</w:t>
      </w:r>
      <w:r>
        <w:rPr>
          <w:sz w:val="17"/>
        </w:rPr>
        <w:t>.- En virtud de que no existe inconveniente técnico jurídico por parte del IGECEM, </w:t>
      </w:r>
      <w:r>
        <w:rPr>
          <w:b/>
          <w:sz w:val="17"/>
        </w:rPr>
        <w:t>“LAS PARTES” </w:t>
      </w:r>
      <w:r>
        <w:rPr>
          <w:sz w:val="17"/>
        </w:rPr>
        <w:t>convienen en que</w:t>
      </w:r>
    </w:p>
    <w:p>
      <w:pPr>
        <w:spacing w:line="195" w:lineRule="exact" w:before="0"/>
        <w:ind w:left="312" w:right="0" w:firstLine="0"/>
        <w:jc w:val="both"/>
        <w:rPr>
          <w:sz w:val="17"/>
        </w:rPr>
      </w:pPr>
      <w:r>
        <w:rPr>
          <w:b/>
          <w:sz w:val="17"/>
        </w:rPr>
        <w:t>“LA SECRETARIA” </w:t>
      </w:r>
      <w:r>
        <w:rPr>
          <w:sz w:val="17"/>
        </w:rPr>
        <w:t>realice las siguientes funciones en materia catastral:</w:t>
      </w:r>
    </w:p>
    <w:p>
      <w:pPr>
        <w:pStyle w:val="BodyText"/>
        <w:rPr>
          <w:sz w:val="17"/>
        </w:rPr>
      </w:pPr>
    </w:p>
    <w:p>
      <w:pPr>
        <w:pStyle w:val="ListParagraph"/>
        <w:numPr>
          <w:ilvl w:val="0"/>
          <w:numId w:val="35"/>
        </w:numPr>
        <w:tabs>
          <w:tab w:pos="1022" w:val="left" w:leader="none"/>
        </w:tabs>
        <w:spacing w:line="240" w:lineRule="auto" w:before="1" w:after="0"/>
        <w:ind w:left="1021" w:right="306" w:hanging="281"/>
        <w:jc w:val="both"/>
        <w:rPr>
          <w:sz w:val="17"/>
        </w:rPr>
      </w:pPr>
      <w:r>
        <w:rPr>
          <w:sz w:val="17"/>
        </w:rPr>
        <w:t>Requerir y analizar la información de cartografía lineal a nivel manzana, planos de uso de suelo, así como la información relativa a la clave catastral, superficie de terreno y de construcción, valor catastral del terreno de construcción total, proporcionada por </w:t>
      </w:r>
      <w:r>
        <w:rPr>
          <w:b/>
          <w:sz w:val="17"/>
        </w:rPr>
        <w:t>“EL MUNICIPIO” </w:t>
      </w:r>
      <w:r>
        <w:rPr>
          <w:sz w:val="17"/>
        </w:rPr>
        <w:t>o el</w:t>
      </w:r>
      <w:r>
        <w:rPr>
          <w:spacing w:val="3"/>
          <w:sz w:val="17"/>
        </w:rPr>
        <w:t> </w:t>
      </w:r>
      <w:r>
        <w:rPr>
          <w:sz w:val="17"/>
        </w:rPr>
        <w:t>IGECEM.</w:t>
      </w:r>
    </w:p>
    <w:p>
      <w:pPr>
        <w:pStyle w:val="BodyText"/>
        <w:rPr>
          <w:sz w:val="17"/>
        </w:rPr>
      </w:pPr>
    </w:p>
    <w:p>
      <w:pPr>
        <w:pStyle w:val="ListParagraph"/>
        <w:numPr>
          <w:ilvl w:val="0"/>
          <w:numId w:val="35"/>
        </w:numPr>
        <w:tabs>
          <w:tab w:pos="1022" w:val="left" w:leader="none"/>
        </w:tabs>
        <w:spacing w:line="240" w:lineRule="auto" w:before="0" w:after="0"/>
        <w:ind w:left="1021" w:right="0" w:hanging="282"/>
        <w:jc w:val="left"/>
        <w:rPr>
          <w:sz w:val="17"/>
        </w:rPr>
      </w:pPr>
      <w:r>
        <w:rPr>
          <w:sz w:val="17"/>
        </w:rPr>
        <w:t>Seleccionar zonas o manzanas para realizar la</w:t>
      </w:r>
      <w:r>
        <w:rPr>
          <w:spacing w:val="-2"/>
          <w:sz w:val="17"/>
        </w:rPr>
        <w:t> </w:t>
      </w:r>
      <w:r>
        <w:rPr>
          <w:sz w:val="17"/>
        </w:rPr>
        <w:t>verificación.</w:t>
      </w:r>
    </w:p>
    <w:p>
      <w:pPr>
        <w:pStyle w:val="BodyText"/>
        <w:rPr>
          <w:sz w:val="17"/>
        </w:rPr>
      </w:pPr>
    </w:p>
    <w:p>
      <w:pPr>
        <w:pStyle w:val="ListParagraph"/>
        <w:numPr>
          <w:ilvl w:val="0"/>
          <w:numId w:val="35"/>
        </w:numPr>
        <w:tabs>
          <w:tab w:pos="1022" w:val="left" w:leader="none"/>
        </w:tabs>
        <w:spacing w:line="240" w:lineRule="auto" w:before="0" w:after="0"/>
        <w:ind w:left="1021" w:right="0" w:hanging="282"/>
        <w:jc w:val="left"/>
        <w:rPr>
          <w:sz w:val="17"/>
        </w:rPr>
      </w:pPr>
      <w:r>
        <w:rPr>
          <w:sz w:val="17"/>
        </w:rPr>
        <w:t>Seleccionar los predios sujetos a</w:t>
      </w:r>
      <w:r>
        <w:rPr>
          <w:spacing w:val="3"/>
          <w:sz w:val="17"/>
        </w:rPr>
        <w:t> </w:t>
      </w:r>
      <w:r>
        <w:rPr>
          <w:sz w:val="17"/>
        </w:rPr>
        <w:t>verificación.</w:t>
      </w:r>
    </w:p>
    <w:p>
      <w:pPr>
        <w:pStyle w:val="BodyText"/>
        <w:rPr>
          <w:sz w:val="17"/>
        </w:rPr>
      </w:pPr>
    </w:p>
    <w:p>
      <w:pPr>
        <w:pStyle w:val="ListParagraph"/>
        <w:numPr>
          <w:ilvl w:val="0"/>
          <w:numId w:val="35"/>
        </w:numPr>
        <w:tabs>
          <w:tab w:pos="1022" w:val="left" w:leader="none"/>
        </w:tabs>
        <w:spacing w:line="240" w:lineRule="auto" w:before="1" w:after="0"/>
        <w:ind w:left="1021" w:right="308" w:hanging="281"/>
        <w:jc w:val="both"/>
        <w:rPr>
          <w:sz w:val="17"/>
        </w:rPr>
      </w:pPr>
      <w:r>
        <w:rPr>
          <w:sz w:val="17"/>
        </w:rPr>
        <w:t>Verificar los predios a través del plano de ubicación e información básica con base en las áreas designadas por la Dirección General de Recaudación conforme a las atribuciones</w:t>
      </w:r>
      <w:r>
        <w:rPr>
          <w:spacing w:val="-6"/>
          <w:sz w:val="17"/>
        </w:rPr>
        <w:t> </w:t>
      </w:r>
      <w:r>
        <w:rPr>
          <w:sz w:val="17"/>
        </w:rPr>
        <w:t>conferidas.</w:t>
      </w:r>
    </w:p>
    <w:p>
      <w:pPr>
        <w:pStyle w:val="BodyText"/>
        <w:spacing w:before="10"/>
        <w:rPr>
          <w:sz w:val="16"/>
        </w:rPr>
      </w:pPr>
    </w:p>
    <w:p>
      <w:pPr>
        <w:pStyle w:val="ListParagraph"/>
        <w:numPr>
          <w:ilvl w:val="0"/>
          <w:numId w:val="35"/>
        </w:numPr>
        <w:tabs>
          <w:tab w:pos="1022" w:val="left" w:leader="none"/>
        </w:tabs>
        <w:spacing w:line="240" w:lineRule="auto" w:before="0" w:after="0"/>
        <w:ind w:left="1021" w:right="291" w:hanging="281"/>
        <w:jc w:val="both"/>
        <w:rPr>
          <w:sz w:val="17"/>
        </w:rPr>
      </w:pPr>
      <w:r>
        <w:rPr>
          <w:sz w:val="17"/>
        </w:rPr>
        <w:t>Realizar una verificación tomando como base la información proporcionada por </w:t>
      </w:r>
      <w:r>
        <w:rPr>
          <w:b/>
          <w:sz w:val="17"/>
        </w:rPr>
        <w:t>“EL MUNICIPIO” </w:t>
      </w:r>
      <w:r>
        <w:rPr>
          <w:sz w:val="17"/>
        </w:rPr>
        <w:t>en el padrón catastral, asentando los resultados de la verificación en el formato denominado “cédula de verificación</w:t>
      </w:r>
      <w:r>
        <w:rPr>
          <w:spacing w:val="-22"/>
          <w:sz w:val="17"/>
        </w:rPr>
        <w:t> </w:t>
      </w:r>
      <w:r>
        <w:rPr>
          <w:sz w:val="17"/>
        </w:rPr>
        <w:t>catastral”.</w:t>
      </w:r>
    </w:p>
    <w:p>
      <w:pPr>
        <w:pStyle w:val="BodyText"/>
        <w:spacing w:before="2"/>
        <w:rPr>
          <w:sz w:val="17"/>
        </w:rPr>
      </w:pPr>
    </w:p>
    <w:p>
      <w:pPr>
        <w:pStyle w:val="ListParagraph"/>
        <w:numPr>
          <w:ilvl w:val="0"/>
          <w:numId w:val="35"/>
        </w:numPr>
        <w:tabs>
          <w:tab w:pos="1022" w:val="left" w:leader="none"/>
        </w:tabs>
        <w:spacing w:line="240" w:lineRule="auto" w:before="0" w:after="0"/>
        <w:ind w:left="1021" w:right="295" w:hanging="281"/>
        <w:jc w:val="both"/>
        <w:rPr>
          <w:sz w:val="17"/>
        </w:rPr>
      </w:pPr>
      <w:r>
        <w:rPr>
          <w:sz w:val="17"/>
        </w:rPr>
        <w:t>Remitir la información obtenida a </w:t>
      </w:r>
      <w:r>
        <w:rPr>
          <w:b/>
          <w:sz w:val="17"/>
        </w:rPr>
        <w:t>“EL MUNICIPIO” </w:t>
      </w:r>
      <w:r>
        <w:rPr>
          <w:sz w:val="17"/>
        </w:rPr>
        <w:t>para que actualice el padrón catastral conforme a los procedimientos estipulados en la legislación</w:t>
      </w:r>
      <w:r>
        <w:rPr>
          <w:spacing w:val="-3"/>
          <w:sz w:val="17"/>
        </w:rPr>
        <w:t> </w:t>
      </w:r>
      <w:r>
        <w:rPr>
          <w:sz w:val="17"/>
        </w:rPr>
        <w:t>vigente.</w:t>
      </w:r>
    </w:p>
    <w:p>
      <w:pPr>
        <w:pStyle w:val="BodyText"/>
        <w:spacing w:before="11"/>
        <w:rPr>
          <w:sz w:val="16"/>
        </w:rPr>
      </w:pPr>
    </w:p>
    <w:p>
      <w:pPr>
        <w:pStyle w:val="ListParagraph"/>
        <w:numPr>
          <w:ilvl w:val="0"/>
          <w:numId w:val="35"/>
        </w:numPr>
        <w:tabs>
          <w:tab w:pos="1022" w:val="left" w:leader="none"/>
        </w:tabs>
        <w:spacing w:line="240" w:lineRule="auto" w:before="0" w:after="0"/>
        <w:ind w:left="1021" w:right="0" w:hanging="282"/>
        <w:jc w:val="left"/>
        <w:rPr>
          <w:sz w:val="17"/>
        </w:rPr>
      </w:pPr>
      <w:r>
        <w:rPr>
          <w:sz w:val="17"/>
        </w:rPr>
        <w:t>Realizar notificaciones de los documentos que sean emitidos por </w:t>
      </w:r>
      <w:r>
        <w:rPr>
          <w:b/>
          <w:sz w:val="17"/>
        </w:rPr>
        <w:t>“EL MUNICIPIO” </w:t>
      </w:r>
      <w:r>
        <w:rPr>
          <w:sz w:val="17"/>
        </w:rPr>
        <w:t>en materia de actualización</w:t>
      </w:r>
      <w:r>
        <w:rPr>
          <w:spacing w:val="-29"/>
          <w:sz w:val="17"/>
        </w:rPr>
        <w:t> </w:t>
      </w:r>
      <w:r>
        <w:rPr>
          <w:sz w:val="17"/>
        </w:rPr>
        <w:t>catastral.</w:t>
      </w:r>
    </w:p>
    <w:p>
      <w:pPr>
        <w:pStyle w:val="BodyText"/>
        <w:rPr>
          <w:sz w:val="17"/>
        </w:rPr>
      </w:pPr>
    </w:p>
    <w:p>
      <w:pPr>
        <w:pStyle w:val="ListParagraph"/>
        <w:numPr>
          <w:ilvl w:val="0"/>
          <w:numId w:val="35"/>
        </w:numPr>
        <w:tabs>
          <w:tab w:pos="1022" w:val="left" w:leader="none"/>
        </w:tabs>
        <w:spacing w:line="240" w:lineRule="auto" w:before="0" w:after="0"/>
        <w:ind w:left="1021" w:right="294" w:hanging="281"/>
        <w:jc w:val="both"/>
        <w:rPr>
          <w:sz w:val="17"/>
        </w:rPr>
      </w:pPr>
      <w:r>
        <w:rPr>
          <w:sz w:val="17"/>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4"/>
          <w:sz w:val="17"/>
        </w:rPr>
        <w:t> </w:t>
      </w:r>
      <w:r>
        <w:rPr>
          <w:sz w:val="17"/>
        </w:rPr>
        <w:t>catastral.”</w:t>
      </w:r>
    </w:p>
    <w:p>
      <w:pPr>
        <w:pStyle w:val="BodyText"/>
        <w:spacing w:before="11"/>
        <w:rPr>
          <w:sz w:val="16"/>
        </w:rPr>
      </w:pPr>
    </w:p>
    <w:p>
      <w:pPr>
        <w:spacing w:before="0"/>
        <w:ind w:left="312" w:right="0" w:firstLine="0"/>
        <w:jc w:val="left"/>
        <w:rPr>
          <w:b/>
          <w:sz w:val="17"/>
        </w:rPr>
      </w:pPr>
      <w:r>
        <w:rPr>
          <w:b/>
          <w:sz w:val="17"/>
        </w:rPr>
        <w:t>DE LA COMPETENCIA</w:t>
      </w:r>
    </w:p>
    <w:p>
      <w:pPr>
        <w:spacing w:before="1"/>
        <w:ind w:left="312" w:right="297" w:firstLine="0"/>
        <w:jc w:val="both"/>
        <w:rPr>
          <w:sz w:val="17"/>
        </w:rPr>
      </w:pPr>
      <w:r>
        <w:rPr>
          <w:b/>
          <w:sz w:val="17"/>
        </w:rPr>
        <w:t>TERCERA.- “LA SECRETARÍA” </w:t>
      </w:r>
      <w:r>
        <w:rPr>
          <w:sz w:val="17"/>
        </w:rPr>
        <w:t>ejercerá las funciones convenidas en el presente instrumento jurídico por conducto de las Direcciones Generales de Recaudación y Fiscalización, a través de su Dirección de Área Competente, de la Delegación 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w:t>
      </w:r>
      <w:r>
        <w:rPr>
          <w:spacing w:val="-8"/>
          <w:sz w:val="17"/>
        </w:rPr>
        <w:t> </w:t>
      </w:r>
      <w:r>
        <w:rPr>
          <w:sz w:val="17"/>
        </w:rPr>
        <w:t>aplicable.</w:t>
      </w:r>
    </w:p>
    <w:p>
      <w:pPr>
        <w:pStyle w:val="BodyText"/>
        <w:spacing w:before="10"/>
        <w:rPr>
          <w:sz w:val="16"/>
        </w:rPr>
      </w:pPr>
    </w:p>
    <w:p>
      <w:pPr>
        <w:spacing w:before="1"/>
        <w:ind w:left="312" w:right="0" w:firstLine="0"/>
        <w:jc w:val="left"/>
        <w:rPr>
          <w:b/>
          <w:sz w:val="17"/>
        </w:rPr>
      </w:pPr>
      <w:r>
        <w:rPr>
          <w:b/>
          <w:sz w:val="17"/>
        </w:rPr>
        <w:t>COORDINACIÓN OPERATIVA</w:t>
      </w:r>
    </w:p>
    <w:p>
      <w:pPr>
        <w:spacing w:before="1"/>
        <w:ind w:left="312" w:right="290" w:firstLine="0"/>
        <w:jc w:val="both"/>
        <w:rPr>
          <w:sz w:val="17"/>
        </w:rPr>
      </w:pPr>
      <w:r>
        <w:rPr>
          <w:b/>
          <w:sz w:val="17"/>
        </w:rPr>
        <w:t>CUARTA.- “LA SECRETARÍA” </w:t>
      </w:r>
      <w:r>
        <w:rPr>
          <w:sz w:val="17"/>
        </w:rPr>
        <w:t>llevará a cabo las acciones descritas en la cláusula PRIMERA de conformidad con cualquier disposición legal, criterio, normatividad o lineamiento inherente al objeto del presente Convenio y que le sean aplicables a </w:t>
      </w:r>
      <w:r>
        <w:rPr>
          <w:b/>
          <w:sz w:val="17"/>
        </w:rPr>
        <w:t>“LAS PARTES”</w:t>
      </w:r>
      <w:r>
        <w:rPr>
          <w:sz w:val="17"/>
        </w:rPr>
        <w:t>.</w:t>
      </w:r>
    </w:p>
    <w:p>
      <w:pPr>
        <w:pStyle w:val="BodyText"/>
        <w:rPr>
          <w:sz w:val="17"/>
        </w:rPr>
      </w:pPr>
    </w:p>
    <w:p>
      <w:pPr>
        <w:spacing w:before="0"/>
        <w:ind w:left="312" w:right="292" w:firstLine="0"/>
        <w:jc w:val="both"/>
        <w:rPr>
          <w:sz w:val="17"/>
        </w:rPr>
      </w:pPr>
      <w:r>
        <w:rPr>
          <w:sz w:val="17"/>
        </w:rPr>
        <w:t>“</w:t>
      </w:r>
      <w:r>
        <w:rPr>
          <w:b/>
          <w:sz w:val="17"/>
        </w:rPr>
        <w:t>LAS PARTES</w:t>
      </w:r>
      <w:r>
        <w:rPr>
          <w:sz w:val="17"/>
        </w:rPr>
        <w:t>” establecerán y se sujetaran a un plan de trabajo anual respecto de las funciones señaladas en la cláusula PRIMERA, dentro de los 30 (treinta) días naturales de cada ejercicio fiscal, el cual podrá ser actualizado en cualquier momen to, previo consentimiento de </w:t>
      </w:r>
      <w:r>
        <w:rPr>
          <w:b/>
          <w:sz w:val="17"/>
        </w:rPr>
        <w:t>“LAS PARTES”</w:t>
      </w:r>
      <w:r>
        <w:rPr>
          <w:sz w:val="17"/>
        </w:rPr>
        <w:t>.</w:t>
      </w:r>
    </w:p>
    <w:p>
      <w:pPr>
        <w:pStyle w:val="BodyText"/>
        <w:spacing w:before="10"/>
        <w:rPr>
          <w:sz w:val="16"/>
        </w:rPr>
      </w:pPr>
    </w:p>
    <w:p>
      <w:pPr>
        <w:spacing w:before="0"/>
        <w:ind w:left="312" w:right="0" w:firstLine="0"/>
        <w:jc w:val="both"/>
        <w:rPr>
          <w:b/>
          <w:sz w:val="17"/>
        </w:rPr>
      </w:pPr>
      <w:r>
        <w:rPr>
          <w:b/>
          <w:sz w:val="17"/>
        </w:rPr>
        <w:t>OBLIGACIONES DE “LAS PARTES”</w:t>
      </w:r>
    </w:p>
    <w:p>
      <w:pPr>
        <w:spacing w:before="1"/>
        <w:ind w:left="312" w:right="0" w:firstLine="0"/>
        <w:jc w:val="both"/>
        <w:rPr>
          <w:sz w:val="17"/>
        </w:rPr>
      </w:pPr>
      <w:r>
        <w:rPr>
          <w:b/>
          <w:sz w:val="17"/>
        </w:rPr>
        <w:t>QUINTA.- </w:t>
      </w:r>
      <w:r>
        <w:rPr>
          <w:sz w:val="17"/>
        </w:rPr>
        <w:t>Para la realización de las funciones convenidas, </w:t>
      </w:r>
      <w:r>
        <w:rPr>
          <w:b/>
          <w:sz w:val="17"/>
        </w:rPr>
        <w:t>“LAS PARTES” </w:t>
      </w:r>
      <w:r>
        <w:rPr>
          <w:sz w:val="17"/>
        </w:rPr>
        <w:t>acuerdan y se obligan a lo siguiente.</w:t>
      </w:r>
    </w:p>
    <w:p>
      <w:pPr>
        <w:pStyle w:val="BodyText"/>
        <w:rPr>
          <w:sz w:val="17"/>
        </w:rPr>
      </w:pPr>
    </w:p>
    <w:p>
      <w:pPr>
        <w:pStyle w:val="ListParagraph"/>
        <w:numPr>
          <w:ilvl w:val="0"/>
          <w:numId w:val="36"/>
        </w:numPr>
        <w:tabs>
          <w:tab w:pos="879" w:val="left" w:leader="none"/>
          <w:tab w:pos="880" w:val="left" w:leader="none"/>
        </w:tabs>
        <w:spacing w:line="240" w:lineRule="auto" w:before="1" w:after="0"/>
        <w:ind w:left="879" w:right="0" w:hanging="568"/>
        <w:jc w:val="left"/>
        <w:rPr>
          <w:b/>
          <w:sz w:val="17"/>
        </w:rPr>
      </w:pPr>
      <w:r>
        <w:rPr>
          <w:sz w:val="17"/>
        </w:rPr>
        <w:t>De </w:t>
      </w:r>
      <w:r>
        <w:rPr>
          <w:b/>
          <w:sz w:val="17"/>
        </w:rPr>
        <w:t>“LA</w:t>
      </w:r>
      <w:r>
        <w:rPr>
          <w:b/>
          <w:spacing w:val="-7"/>
          <w:sz w:val="17"/>
        </w:rPr>
        <w:t> </w:t>
      </w:r>
      <w:r>
        <w:rPr>
          <w:b/>
          <w:sz w:val="17"/>
        </w:rPr>
        <w:t>SECRETARÍA”</w:t>
      </w:r>
    </w:p>
    <w:p>
      <w:pPr>
        <w:pStyle w:val="BodyText"/>
        <w:rPr>
          <w:b/>
          <w:sz w:val="17"/>
        </w:rPr>
      </w:pPr>
    </w:p>
    <w:p>
      <w:pPr>
        <w:pStyle w:val="ListParagraph"/>
        <w:numPr>
          <w:ilvl w:val="1"/>
          <w:numId w:val="36"/>
        </w:numPr>
        <w:tabs>
          <w:tab w:pos="1446" w:val="left" w:leader="none"/>
        </w:tabs>
        <w:spacing w:line="240" w:lineRule="auto" w:before="0" w:after="0"/>
        <w:ind w:left="1446" w:right="303" w:hanging="567"/>
        <w:jc w:val="both"/>
        <w:rPr>
          <w:sz w:val="17"/>
        </w:rPr>
      </w:pPr>
      <w:r>
        <w:rPr>
          <w:sz w:val="17"/>
        </w:rPr>
        <w:t>Recaudar los ingresos por concepto de impuesto predial, a través de la Caja General de Gobierno de la Subsecretaría de Tesorería, en Instituciones del Sistema Financiero Mexicano, o en los establecimientos autorizados para tal</w:t>
      </w:r>
      <w:r>
        <w:rPr>
          <w:spacing w:val="-1"/>
          <w:sz w:val="17"/>
        </w:rPr>
        <w:t> </w:t>
      </w:r>
      <w:r>
        <w:rPr>
          <w:sz w:val="17"/>
        </w:rPr>
        <w:t>efecto.</w:t>
      </w:r>
    </w:p>
    <w:p>
      <w:pPr>
        <w:pStyle w:val="BodyText"/>
        <w:spacing w:before="10"/>
        <w:rPr>
          <w:sz w:val="16"/>
        </w:rPr>
      </w:pPr>
    </w:p>
    <w:p>
      <w:pPr>
        <w:spacing w:before="0"/>
        <w:ind w:left="1446" w:right="298" w:firstLine="0"/>
        <w:jc w:val="both"/>
        <w:rPr>
          <w:sz w:val="17"/>
        </w:rPr>
      </w:pPr>
      <w:r>
        <w:rPr>
          <w:sz w:val="17"/>
        </w:rPr>
        <w:t>Para lo anterior, deberá emitir y poner a disposición de los contribuyentes, mediante la clave catastral correspondiente, en la página electrónica </w:t>
      </w:r>
      <w:hyperlink r:id="rId10">
        <w:r>
          <w:rPr>
            <w:sz w:val="17"/>
          </w:rPr>
          <w:t>https://sfpya.edomexico.gob.mx/, </w:t>
        </w:r>
      </w:hyperlink>
      <w:r>
        <w:rPr>
          <w:sz w:val="17"/>
        </w:rPr>
        <w:t>opción Predial; el Formato Universal de Pago, el cual contendrá los conceptos e importe a pagar, así como la Línea de Captura Estatal.</w:t>
      </w:r>
    </w:p>
    <w:p>
      <w:pPr>
        <w:pStyle w:val="BodyText"/>
        <w:rPr>
          <w:sz w:val="17"/>
        </w:rPr>
      </w:pPr>
    </w:p>
    <w:p>
      <w:pPr>
        <w:pStyle w:val="ListParagraph"/>
        <w:numPr>
          <w:ilvl w:val="1"/>
          <w:numId w:val="36"/>
        </w:numPr>
        <w:tabs>
          <w:tab w:pos="1446" w:val="left" w:leader="none"/>
        </w:tabs>
        <w:spacing w:line="240" w:lineRule="auto" w:before="0" w:after="0"/>
        <w:ind w:left="1446" w:right="300" w:hanging="567"/>
        <w:jc w:val="both"/>
        <w:rPr>
          <w:sz w:val="17"/>
        </w:rPr>
      </w:pPr>
      <w:r>
        <w:rPr>
          <w:sz w:val="17"/>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4"/>
          <w:sz w:val="17"/>
        </w:rPr>
        <w:t> </w:t>
      </w:r>
      <w:r>
        <w:rPr>
          <w:sz w:val="17"/>
        </w:rPr>
        <w:t>efecto.</w:t>
      </w:r>
    </w:p>
    <w:p>
      <w:pPr>
        <w:pStyle w:val="BodyText"/>
        <w:spacing w:before="1"/>
        <w:rPr>
          <w:sz w:val="17"/>
        </w:rPr>
      </w:pPr>
    </w:p>
    <w:p>
      <w:pPr>
        <w:pStyle w:val="ListParagraph"/>
        <w:numPr>
          <w:ilvl w:val="1"/>
          <w:numId w:val="36"/>
        </w:numPr>
        <w:tabs>
          <w:tab w:pos="1446" w:val="left" w:leader="none"/>
        </w:tabs>
        <w:spacing w:line="240" w:lineRule="auto" w:before="0" w:after="0"/>
        <w:ind w:left="1446" w:right="302" w:hanging="567"/>
        <w:jc w:val="both"/>
        <w:rPr>
          <w:sz w:val="17"/>
        </w:rPr>
      </w:pPr>
      <w:r>
        <w:rPr>
          <w:sz w:val="17"/>
        </w:rPr>
        <w:t>Entregar a </w:t>
      </w:r>
      <w:r>
        <w:rPr>
          <w:b/>
          <w:sz w:val="17"/>
        </w:rPr>
        <w:t>“EL MUNICIPIO” </w:t>
      </w:r>
      <w:r>
        <w:rPr>
          <w:sz w:val="17"/>
        </w:rPr>
        <w:t>dentro del plazo establecido en la cláusula DÉCIMA del presente Convenio, el importe que le corresponda por la recaudación efectivamente obtenida por concepto del impuesto predial y sus accesorios, disminuido</w:t>
      </w:r>
      <w:r>
        <w:rPr>
          <w:spacing w:val="-3"/>
          <w:sz w:val="17"/>
        </w:rPr>
        <w:t> </w:t>
      </w:r>
      <w:r>
        <w:rPr>
          <w:sz w:val="17"/>
        </w:rPr>
        <w:t>de</w:t>
      </w:r>
      <w:r>
        <w:rPr>
          <w:spacing w:val="-3"/>
          <w:sz w:val="17"/>
        </w:rPr>
        <w:t> </w:t>
      </w:r>
      <w:r>
        <w:rPr>
          <w:sz w:val="17"/>
        </w:rPr>
        <w:t>las comisiones</w:t>
      </w:r>
      <w:r>
        <w:rPr>
          <w:spacing w:val="-1"/>
          <w:sz w:val="17"/>
        </w:rPr>
        <w:t> </w:t>
      </w:r>
      <w:r>
        <w:rPr>
          <w:sz w:val="17"/>
        </w:rPr>
        <w:t>bancarias,</w:t>
      </w:r>
      <w:r>
        <w:rPr>
          <w:spacing w:val="-1"/>
          <w:sz w:val="17"/>
        </w:rPr>
        <w:t> </w:t>
      </w:r>
      <w:r>
        <w:rPr>
          <w:sz w:val="17"/>
        </w:rPr>
        <w:t>así</w:t>
      </w:r>
      <w:r>
        <w:rPr>
          <w:spacing w:val="-3"/>
          <w:sz w:val="17"/>
        </w:rPr>
        <w:t> </w:t>
      </w:r>
      <w:r>
        <w:rPr>
          <w:sz w:val="17"/>
        </w:rPr>
        <w:t>como</w:t>
      </w:r>
      <w:r>
        <w:rPr>
          <w:spacing w:val="-3"/>
          <w:sz w:val="17"/>
        </w:rPr>
        <w:t> </w:t>
      </w:r>
      <w:r>
        <w:rPr>
          <w:sz w:val="17"/>
        </w:rPr>
        <w:t>por</w:t>
      </w:r>
      <w:r>
        <w:rPr>
          <w:spacing w:val="-1"/>
          <w:sz w:val="17"/>
        </w:rPr>
        <w:t> </w:t>
      </w:r>
      <w:r>
        <w:rPr>
          <w:sz w:val="17"/>
        </w:rPr>
        <w:t>los gastos</w:t>
      </w:r>
      <w:r>
        <w:rPr>
          <w:spacing w:val="-3"/>
          <w:sz w:val="17"/>
        </w:rPr>
        <w:t> </w:t>
      </w:r>
      <w:r>
        <w:rPr>
          <w:sz w:val="17"/>
        </w:rPr>
        <w:t>de</w:t>
      </w:r>
      <w:r>
        <w:rPr>
          <w:spacing w:val="-3"/>
          <w:sz w:val="17"/>
        </w:rPr>
        <w:t> </w:t>
      </w:r>
      <w:r>
        <w:rPr>
          <w:sz w:val="17"/>
        </w:rPr>
        <w:t>ejecución</w:t>
      </w:r>
      <w:r>
        <w:rPr>
          <w:spacing w:val="-2"/>
          <w:sz w:val="17"/>
        </w:rPr>
        <w:t> </w:t>
      </w:r>
      <w:r>
        <w:rPr>
          <w:sz w:val="17"/>
        </w:rPr>
        <w:t>que</w:t>
      </w:r>
      <w:r>
        <w:rPr>
          <w:spacing w:val="-3"/>
          <w:sz w:val="17"/>
        </w:rPr>
        <w:t> </w:t>
      </w:r>
      <w:r>
        <w:rPr>
          <w:sz w:val="17"/>
        </w:rPr>
        <w:t>en</w:t>
      </w:r>
      <w:r>
        <w:rPr>
          <w:spacing w:val="-3"/>
          <w:sz w:val="17"/>
        </w:rPr>
        <w:t> </w:t>
      </w:r>
      <w:r>
        <w:rPr>
          <w:sz w:val="17"/>
        </w:rPr>
        <w:t>su</w:t>
      </w:r>
      <w:r>
        <w:rPr>
          <w:spacing w:val="-2"/>
          <w:sz w:val="17"/>
        </w:rPr>
        <w:t> </w:t>
      </w:r>
      <w:r>
        <w:rPr>
          <w:sz w:val="17"/>
        </w:rPr>
        <w:t>caso</w:t>
      </w:r>
      <w:r>
        <w:rPr>
          <w:spacing w:val="-3"/>
          <w:sz w:val="17"/>
        </w:rPr>
        <w:t> </w:t>
      </w:r>
      <w:r>
        <w:rPr>
          <w:sz w:val="17"/>
        </w:rPr>
        <w:t>se</w:t>
      </w:r>
      <w:r>
        <w:rPr>
          <w:spacing w:val="-4"/>
          <w:sz w:val="17"/>
        </w:rPr>
        <w:t> </w:t>
      </w:r>
      <w:r>
        <w:rPr>
          <w:sz w:val="17"/>
        </w:rPr>
        <w:t>hayan</w:t>
      </w:r>
      <w:r>
        <w:rPr>
          <w:spacing w:val="-3"/>
          <w:sz w:val="17"/>
        </w:rPr>
        <w:t> </w:t>
      </w:r>
      <w:r>
        <w:rPr>
          <w:sz w:val="17"/>
        </w:rPr>
        <w:t>generado.</w:t>
      </w:r>
    </w:p>
    <w:p>
      <w:pPr>
        <w:spacing w:after="0" w:line="240" w:lineRule="auto"/>
        <w:jc w:val="both"/>
        <w:rPr>
          <w:sz w:val="17"/>
        </w:rPr>
        <w:sectPr>
          <w:pgSz w:w="12240" w:h="15840"/>
          <w:pgMar w:header="698" w:footer="0" w:top="1180" w:bottom="280" w:left="820" w:right="840"/>
        </w:sectPr>
      </w:pPr>
    </w:p>
    <w:p>
      <w:pPr>
        <w:pStyle w:val="ListParagraph"/>
        <w:numPr>
          <w:ilvl w:val="1"/>
          <w:numId w:val="36"/>
        </w:numPr>
        <w:tabs>
          <w:tab w:pos="1446" w:val="left" w:leader="none"/>
        </w:tabs>
        <w:spacing w:line="240" w:lineRule="auto" w:before="92" w:after="0"/>
        <w:ind w:left="1446" w:right="299" w:hanging="567"/>
        <w:jc w:val="both"/>
        <w:rPr>
          <w:sz w:val="17"/>
        </w:rPr>
      </w:pPr>
      <w:r>
        <w:rPr>
          <w:sz w:val="17"/>
        </w:rPr>
        <w:t>Poner a disposición de los contribuyentes y/o de </w:t>
      </w:r>
      <w:r>
        <w:rPr>
          <w:b/>
          <w:sz w:val="17"/>
        </w:rPr>
        <w:t>“EL MUNICIPIO” </w:t>
      </w:r>
      <w:r>
        <w:rPr>
          <w:sz w:val="17"/>
        </w:rPr>
        <w:t>las herramientas informáticas con que cuente, para la correcta presentación de las obligaciones fiscales, respecto del impuesto</w:t>
      </w:r>
      <w:r>
        <w:rPr>
          <w:spacing w:val="-13"/>
          <w:sz w:val="17"/>
        </w:rPr>
        <w:t> </w:t>
      </w:r>
      <w:r>
        <w:rPr>
          <w:sz w:val="17"/>
        </w:rPr>
        <w:t>predial.</w:t>
      </w:r>
    </w:p>
    <w:p>
      <w:pPr>
        <w:pStyle w:val="BodyText"/>
        <w:spacing w:before="2"/>
        <w:rPr>
          <w:sz w:val="17"/>
        </w:rPr>
      </w:pPr>
    </w:p>
    <w:p>
      <w:pPr>
        <w:pStyle w:val="ListParagraph"/>
        <w:numPr>
          <w:ilvl w:val="1"/>
          <w:numId w:val="36"/>
        </w:numPr>
        <w:tabs>
          <w:tab w:pos="1446" w:val="left" w:leader="none"/>
        </w:tabs>
        <w:spacing w:line="240" w:lineRule="auto" w:before="0" w:after="0"/>
        <w:ind w:left="1446" w:right="295" w:hanging="567"/>
        <w:jc w:val="both"/>
        <w:rPr>
          <w:sz w:val="17"/>
        </w:rPr>
      </w:pPr>
      <w:r>
        <w:rPr>
          <w:sz w:val="17"/>
        </w:rPr>
        <w:t>Recibir la información del Padrón de Contribuyentes del impuesto predial que </w:t>
      </w:r>
      <w:r>
        <w:rPr>
          <w:b/>
          <w:sz w:val="17"/>
        </w:rPr>
        <w:t>“EL MUNICIPIO” </w:t>
      </w:r>
      <w:r>
        <w:rPr>
          <w:sz w:val="17"/>
        </w:rPr>
        <w:t>le proporcione, actualizarla y en su caso, incrementar los registros de los sujetos obligados, con base en la información que obtenga del IGECEM.</w:t>
      </w:r>
    </w:p>
    <w:p>
      <w:pPr>
        <w:pStyle w:val="BodyText"/>
        <w:rPr>
          <w:sz w:val="17"/>
        </w:rPr>
      </w:pPr>
    </w:p>
    <w:p>
      <w:pPr>
        <w:pStyle w:val="ListParagraph"/>
        <w:numPr>
          <w:ilvl w:val="1"/>
          <w:numId w:val="36"/>
        </w:numPr>
        <w:tabs>
          <w:tab w:pos="1446" w:val="left" w:leader="none"/>
        </w:tabs>
        <w:spacing w:line="240" w:lineRule="auto" w:before="0" w:after="0"/>
        <w:ind w:left="1446" w:right="294" w:hanging="567"/>
        <w:jc w:val="both"/>
        <w:rPr>
          <w:sz w:val="17"/>
        </w:rPr>
      </w:pPr>
      <w:r>
        <w:rPr>
          <w:sz w:val="17"/>
        </w:rPr>
        <w:t>Proporcionar a los contribuyentes del impuesto predial, los servicios de orientación y asistencia de manera gratuita para el correcto cumplimiento de sus obligaciones</w:t>
      </w:r>
      <w:r>
        <w:rPr>
          <w:spacing w:val="-5"/>
          <w:sz w:val="17"/>
        </w:rPr>
        <w:t> </w:t>
      </w:r>
      <w:r>
        <w:rPr>
          <w:sz w:val="17"/>
        </w:rPr>
        <w:t>fiscales.</w:t>
      </w:r>
    </w:p>
    <w:p>
      <w:pPr>
        <w:pStyle w:val="BodyText"/>
        <w:spacing w:before="11"/>
        <w:rPr>
          <w:sz w:val="16"/>
        </w:rPr>
      </w:pPr>
    </w:p>
    <w:p>
      <w:pPr>
        <w:spacing w:before="0"/>
        <w:ind w:left="1446" w:right="292" w:firstLine="0"/>
        <w:jc w:val="both"/>
        <w:rPr>
          <w:sz w:val="17"/>
        </w:rPr>
      </w:pPr>
      <w:r>
        <w:rPr>
          <w:sz w:val="17"/>
        </w:rPr>
        <w:t>Asimismo, atenderá y responderá por escrito con copia a </w:t>
      </w:r>
      <w:r>
        <w:rPr>
          <w:b/>
          <w:sz w:val="17"/>
        </w:rPr>
        <w:t>“EL MUNICIPIO”</w:t>
      </w:r>
      <w:r>
        <w:rPr>
          <w:sz w:val="17"/>
        </w:rPr>
        <w:t>, las quejas y sugerencias que los contribuyentes presenten, relacionadas con las facultades convenidas y que refieran al padrón de contribuyentes que </w:t>
      </w:r>
      <w:r>
        <w:rPr>
          <w:b/>
          <w:sz w:val="17"/>
        </w:rPr>
        <w:t>“EL MUNICIPIO” </w:t>
      </w:r>
      <w:r>
        <w:rPr>
          <w:sz w:val="17"/>
        </w:rPr>
        <w:t>proporcione a </w:t>
      </w:r>
      <w:r>
        <w:rPr>
          <w:b/>
          <w:sz w:val="17"/>
        </w:rPr>
        <w:t>“LA SECRETARÍA” </w:t>
      </w:r>
      <w:r>
        <w:rPr>
          <w:sz w:val="17"/>
        </w:rPr>
        <w:t>para la consecución del objeto del presente</w:t>
      </w:r>
      <w:r>
        <w:rPr>
          <w:spacing w:val="-34"/>
          <w:sz w:val="17"/>
        </w:rPr>
        <w:t> </w:t>
      </w:r>
      <w:r>
        <w:rPr>
          <w:sz w:val="17"/>
        </w:rPr>
        <w:t>Convenio.</w:t>
      </w:r>
    </w:p>
    <w:p>
      <w:pPr>
        <w:pStyle w:val="BodyText"/>
        <w:rPr>
          <w:sz w:val="17"/>
        </w:rPr>
      </w:pPr>
    </w:p>
    <w:p>
      <w:pPr>
        <w:pStyle w:val="ListParagraph"/>
        <w:numPr>
          <w:ilvl w:val="1"/>
          <w:numId w:val="36"/>
        </w:numPr>
        <w:tabs>
          <w:tab w:pos="1446" w:val="left" w:leader="none"/>
        </w:tabs>
        <w:spacing w:line="240" w:lineRule="auto" w:before="1" w:after="0"/>
        <w:ind w:left="1446" w:right="300" w:hanging="567"/>
        <w:jc w:val="both"/>
        <w:rPr>
          <w:sz w:val="17"/>
        </w:rPr>
      </w:pPr>
      <w:r>
        <w:rPr>
          <w:sz w:val="17"/>
        </w:rPr>
        <w:t>Controlar, vigilar y asegurar el cumplimiento de las obligaciones fiscales en materia del impuesto predial, respecto del padrón de contribuyentes que le proporcione </w:t>
      </w:r>
      <w:r>
        <w:rPr>
          <w:b/>
          <w:sz w:val="17"/>
        </w:rPr>
        <w:t>“EL MUNICIPIO”, </w:t>
      </w:r>
      <w:r>
        <w:rPr>
          <w:sz w:val="17"/>
        </w:rPr>
        <w:t>conforme al plan de trabajo que se indica en el último párrafo de la Cláusula CUARTA del presente instrumento</w:t>
      </w:r>
      <w:r>
        <w:rPr>
          <w:spacing w:val="-10"/>
          <w:sz w:val="17"/>
        </w:rPr>
        <w:t> </w:t>
      </w:r>
      <w:r>
        <w:rPr>
          <w:sz w:val="17"/>
        </w:rPr>
        <w:t>jurídico.</w:t>
      </w:r>
    </w:p>
    <w:p>
      <w:pPr>
        <w:pStyle w:val="BodyText"/>
        <w:spacing w:before="9"/>
        <w:rPr>
          <w:sz w:val="16"/>
        </w:rPr>
      </w:pPr>
    </w:p>
    <w:p>
      <w:pPr>
        <w:spacing w:before="0"/>
        <w:ind w:left="1446" w:right="306" w:firstLine="0"/>
        <w:jc w:val="both"/>
        <w:rPr>
          <w:sz w:val="17"/>
        </w:rPr>
      </w:pPr>
      <w:r>
        <w:rPr>
          <w:sz w:val="17"/>
        </w:rPr>
        <w:t>Para tal efecto emitirá cartas invitación y requerimientos de obligaciones omitidas, conforme a lo dispuesto en el artículo 20 Bis del Código Financiero del Estado de México y Municipios.</w:t>
      </w:r>
    </w:p>
    <w:p>
      <w:pPr>
        <w:pStyle w:val="BodyText"/>
        <w:spacing w:before="2"/>
        <w:rPr>
          <w:sz w:val="17"/>
        </w:rPr>
      </w:pPr>
    </w:p>
    <w:p>
      <w:pPr>
        <w:pStyle w:val="ListParagraph"/>
        <w:numPr>
          <w:ilvl w:val="1"/>
          <w:numId w:val="36"/>
        </w:numPr>
        <w:tabs>
          <w:tab w:pos="1446" w:val="left" w:leader="none"/>
        </w:tabs>
        <w:spacing w:line="240" w:lineRule="auto" w:before="0" w:after="0"/>
        <w:ind w:left="1446" w:right="297" w:hanging="567"/>
        <w:jc w:val="both"/>
        <w:rPr>
          <w:sz w:val="17"/>
        </w:rPr>
      </w:pPr>
      <w:r>
        <w:rPr>
          <w:sz w:val="17"/>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4"/>
          <w:sz w:val="17"/>
        </w:rPr>
        <w:t> </w:t>
      </w:r>
      <w:r>
        <w:rPr>
          <w:sz w:val="17"/>
        </w:rPr>
        <w:t>cabildo.</w:t>
      </w:r>
    </w:p>
    <w:p>
      <w:pPr>
        <w:pStyle w:val="BodyText"/>
        <w:spacing w:before="1"/>
        <w:rPr>
          <w:sz w:val="17"/>
        </w:rPr>
      </w:pPr>
    </w:p>
    <w:p>
      <w:pPr>
        <w:pStyle w:val="ListParagraph"/>
        <w:numPr>
          <w:ilvl w:val="1"/>
          <w:numId w:val="36"/>
        </w:numPr>
        <w:tabs>
          <w:tab w:pos="1446" w:val="left" w:leader="none"/>
        </w:tabs>
        <w:spacing w:line="240" w:lineRule="auto" w:before="0" w:after="0"/>
        <w:ind w:left="1446" w:right="296" w:hanging="567"/>
        <w:jc w:val="both"/>
        <w:rPr>
          <w:b/>
          <w:sz w:val="17"/>
        </w:rPr>
      </w:pPr>
      <w:r>
        <w:rPr>
          <w:sz w:val="17"/>
        </w:rPr>
        <w:t>Determinar los créditos fiscales a cargo de los contribuyentes que presenten adeudos del impuesto predial, conforme al padrón de contribuyentes que le proporcione </w:t>
      </w:r>
      <w:r>
        <w:rPr>
          <w:b/>
          <w:sz w:val="17"/>
        </w:rPr>
        <w:t>“EL MUNICIPIO”, </w:t>
      </w:r>
      <w:r>
        <w:rPr>
          <w:sz w:val="17"/>
        </w:rPr>
        <w:t>o de aquellos que conozca en ejercicio de las atribuciones convenidas, adjuntando el Formato Universal de Pago, con la finalidad de facilitar a los deudores el pago del crédito fiscal a su cargo, a través de las facultades de verificación y</w:t>
      </w:r>
      <w:r>
        <w:rPr>
          <w:spacing w:val="-14"/>
          <w:sz w:val="17"/>
        </w:rPr>
        <w:t> </w:t>
      </w:r>
      <w:r>
        <w:rPr>
          <w:sz w:val="17"/>
        </w:rPr>
        <w:t>fiscalización</w:t>
      </w:r>
      <w:r>
        <w:rPr>
          <w:b/>
          <w:sz w:val="17"/>
        </w:rPr>
        <w:t>.</w:t>
      </w:r>
    </w:p>
    <w:p>
      <w:pPr>
        <w:pStyle w:val="BodyText"/>
        <w:spacing w:before="10"/>
        <w:rPr>
          <w:b/>
          <w:sz w:val="16"/>
        </w:rPr>
      </w:pPr>
    </w:p>
    <w:p>
      <w:pPr>
        <w:pStyle w:val="ListParagraph"/>
        <w:numPr>
          <w:ilvl w:val="1"/>
          <w:numId w:val="36"/>
        </w:numPr>
        <w:tabs>
          <w:tab w:pos="1446" w:val="left" w:leader="none"/>
        </w:tabs>
        <w:spacing w:line="240" w:lineRule="auto" w:before="1" w:after="0"/>
        <w:ind w:left="1446" w:right="292" w:hanging="567"/>
        <w:jc w:val="both"/>
        <w:rPr>
          <w:sz w:val="17"/>
        </w:rPr>
      </w:pPr>
      <w:r>
        <w:rPr>
          <w:sz w:val="17"/>
        </w:rPr>
        <w:t>Determinar los accesorios causados por la omisión del pago del impuesto predial e imponer las multas por las infracciones cometidas por los contribuyentes, conforme a lo previsto en el artículo 361 del Código Financiero del Estado de México y</w:t>
      </w:r>
      <w:r>
        <w:rPr>
          <w:spacing w:val="-5"/>
          <w:sz w:val="17"/>
        </w:rPr>
        <w:t> </w:t>
      </w:r>
      <w:r>
        <w:rPr>
          <w:sz w:val="17"/>
        </w:rPr>
        <w:t>Municipios.</w:t>
      </w:r>
    </w:p>
    <w:p>
      <w:pPr>
        <w:pStyle w:val="BodyText"/>
        <w:rPr>
          <w:sz w:val="17"/>
        </w:rPr>
      </w:pPr>
    </w:p>
    <w:p>
      <w:pPr>
        <w:pStyle w:val="ListParagraph"/>
        <w:numPr>
          <w:ilvl w:val="1"/>
          <w:numId w:val="36"/>
        </w:numPr>
        <w:tabs>
          <w:tab w:pos="1446" w:val="left" w:leader="none"/>
        </w:tabs>
        <w:spacing w:line="240" w:lineRule="auto" w:before="0" w:after="0"/>
        <w:ind w:left="1446" w:right="293" w:hanging="567"/>
        <w:jc w:val="both"/>
        <w:rPr>
          <w:sz w:val="17"/>
        </w:rPr>
      </w:pPr>
      <w:r>
        <w:rPr>
          <w:sz w:val="17"/>
        </w:rPr>
        <w:t>Supervisar cada una de las etapas del Procedimiento Administrativo de Ejecución para hacer efectivo el </w:t>
      </w:r>
      <w:r>
        <w:rPr>
          <w:spacing w:val="2"/>
          <w:sz w:val="17"/>
        </w:rPr>
        <w:t>cobro </w:t>
      </w:r>
      <w:r>
        <w:rPr>
          <w:sz w:val="17"/>
        </w:rPr>
        <w:t>de los créditos fiscales que administre, conforme a las disposiciones del Código Financiero del Estado de México y Municipios y demás relativas y aplicables.</w:t>
      </w:r>
    </w:p>
    <w:p>
      <w:pPr>
        <w:pStyle w:val="BodyText"/>
        <w:spacing w:before="1"/>
        <w:rPr>
          <w:sz w:val="17"/>
        </w:rPr>
      </w:pPr>
    </w:p>
    <w:p>
      <w:pPr>
        <w:pStyle w:val="ListParagraph"/>
        <w:numPr>
          <w:ilvl w:val="1"/>
          <w:numId w:val="36"/>
        </w:numPr>
        <w:tabs>
          <w:tab w:pos="1446" w:val="left" w:leader="none"/>
        </w:tabs>
        <w:spacing w:line="240" w:lineRule="auto" w:before="0" w:after="0"/>
        <w:ind w:left="1446" w:right="290" w:hanging="567"/>
        <w:jc w:val="both"/>
        <w:rPr>
          <w:sz w:val="17"/>
        </w:rPr>
      </w:pPr>
      <w:r>
        <w:rPr>
          <w:sz w:val="17"/>
        </w:rPr>
        <w:t>Adjudicar a favor de </w:t>
      </w:r>
      <w:r>
        <w:rPr>
          <w:b/>
          <w:sz w:val="17"/>
        </w:rPr>
        <w:t>“EL MUNICIPIO”</w:t>
      </w:r>
      <w:r>
        <w:rPr>
          <w:sz w:val="17"/>
        </w:rPr>
        <w:t>, los bienes embargados por </w:t>
      </w:r>
      <w:r>
        <w:rPr>
          <w:b/>
          <w:sz w:val="17"/>
        </w:rPr>
        <w:t>“LA SECRETARÍA” </w:t>
      </w:r>
      <w:r>
        <w:rPr>
          <w:sz w:val="17"/>
        </w:rPr>
        <w:t>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recaude </w:t>
      </w:r>
      <w:r>
        <w:rPr>
          <w:b/>
          <w:sz w:val="17"/>
        </w:rPr>
        <w:t>“LA</w:t>
      </w:r>
      <w:r>
        <w:rPr>
          <w:b/>
          <w:spacing w:val="-9"/>
          <w:sz w:val="17"/>
        </w:rPr>
        <w:t> </w:t>
      </w:r>
      <w:r>
        <w:rPr>
          <w:b/>
          <w:sz w:val="17"/>
        </w:rPr>
        <w:t>SECRETARÍA”</w:t>
      </w:r>
      <w:r>
        <w:rPr>
          <w:sz w:val="17"/>
        </w:rPr>
        <w:t>.</w:t>
      </w:r>
    </w:p>
    <w:p>
      <w:pPr>
        <w:pStyle w:val="BodyText"/>
        <w:spacing w:before="11"/>
        <w:rPr>
          <w:sz w:val="16"/>
        </w:rPr>
      </w:pPr>
    </w:p>
    <w:p>
      <w:pPr>
        <w:spacing w:before="0"/>
        <w:ind w:left="1446" w:right="292" w:firstLine="0"/>
        <w:jc w:val="both"/>
        <w:rPr>
          <w:sz w:val="17"/>
        </w:rPr>
      </w:pPr>
      <w:r>
        <w:rPr>
          <w:sz w:val="17"/>
        </w:rPr>
        <w:t>Cuando existan excedentes obtenidos por la adjudicación de bienes muebles e inmuebles, </w:t>
      </w:r>
      <w:r>
        <w:rPr>
          <w:b/>
          <w:sz w:val="17"/>
        </w:rPr>
        <w:t>"EL MUNICIPIO" </w:t>
      </w:r>
      <w:r>
        <w:rPr>
          <w:sz w:val="17"/>
        </w:rPr>
        <w:t>será responsable de entregarlos al contribuyente o responsable solidario.</w:t>
      </w:r>
    </w:p>
    <w:p>
      <w:pPr>
        <w:pStyle w:val="BodyText"/>
        <w:spacing w:before="10"/>
        <w:rPr>
          <w:sz w:val="16"/>
        </w:rPr>
      </w:pPr>
    </w:p>
    <w:p>
      <w:pPr>
        <w:spacing w:before="0"/>
        <w:ind w:left="1446" w:right="294" w:firstLine="0"/>
        <w:jc w:val="both"/>
        <w:rPr>
          <w:sz w:val="17"/>
        </w:rPr>
      </w:pPr>
      <w:r>
        <w:rPr>
          <w:sz w:val="17"/>
        </w:rPr>
        <w:t>En caso de litigios derivados de la adjudicación de bienes a favor de </w:t>
      </w:r>
      <w:r>
        <w:rPr>
          <w:b/>
          <w:sz w:val="17"/>
        </w:rPr>
        <w:t>"EL MUNICIPIO"</w:t>
      </w:r>
      <w:r>
        <w:rPr>
          <w:sz w:val="17"/>
        </w:rPr>
        <w:t>, en los que exista resolución que obligue a </w:t>
      </w:r>
      <w:r>
        <w:rPr>
          <w:b/>
          <w:sz w:val="17"/>
        </w:rPr>
        <w:t>“LA SECRETARÍA” </w:t>
      </w:r>
      <w:r>
        <w:rPr>
          <w:sz w:val="17"/>
        </w:rPr>
        <w:t>a pagar algún monto al contribuyente, </w:t>
      </w:r>
      <w:r>
        <w:rPr>
          <w:b/>
          <w:sz w:val="17"/>
        </w:rPr>
        <w:t>“LA SECRETARÍA”</w:t>
      </w:r>
      <w:r>
        <w:rPr>
          <w:sz w:val="17"/>
        </w:rPr>
        <w:t>, podrá, en su caso, descontar dicha cantidad de la recaudación mensual a que se refiere la Cláusula OCTAVA del presente instrumento jurídico.</w:t>
      </w:r>
    </w:p>
    <w:p>
      <w:pPr>
        <w:pStyle w:val="BodyText"/>
        <w:rPr>
          <w:sz w:val="17"/>
        </w:rPr>
      </w:pPr>
    </w:p>
    <w:p>
      <w:pPr>
        <w:pStyle w:val="ListParagraph"/>
        <w:numPr>
          <w:ilvl w:val="1"/>
          <w:numId w:val="36"/>
        </w:numPr>
        <w:tabs>
          <w:tab w:pos="1446" w:val="left" w:leader="none"/>
        </w:tabs>
        <w:spacing w:line="240" w:lineRule="auto" w:before="0" w:after="0"/>
        <w:ind w:left="1446" w:right="300" w:hanging="567"/>
        <w:jc w:val="both"/>
        <w:rPr>
          <w:sz w:val="17"/>
        </w:rPr>
      </w:pPr>
      <w:r>
        <w:rPr>
          <w:sz w:val="17"/>
        </w:rPr>
        <w:t>Coadyuvar con </w:t>
      </w:r>
      <w:r>
        <w:rPr>
          <w:b/>
          <w:sz w:val="17"/>
        </w:rPr>
        <w:t>“EL MUNICIPIO” </w:t>
      </w:r>
      <w:r>
        <w:rPr>
          <w:sz w:val="17"/>
        </w:rPr>
        <w:t>para integrar, conservar y mantener actualizado el padrón catastral, conforme las siguientes acciones:</w:t>
      </w:r>
    </w:p>
    <w:p>
      <w:pPr>
        <w:pStyle w:val="BodyText"/>
        <w:spacing w:before="2"/>
        <w:rPr>
          <w:sz w:val="17"/>
        </w:rPr>
      </w:pPr>
    </w:p>
    <w:p>
      <w:pPr>
        <w:pStyle w:val="ListParagraph"/>
        <w:numPr>
          <w:ilvl w:val="2"/>
          <w:numId w:val="36"/>
        </w:numPr>
        <w:tabs>
          <w:tab w:pos="1730" w:val="left" w:leader="none"/>
        </w:tabs>
        <w:spacing w:line="195" w:lineRule="exact" w:before="0" w:after="0"/>
        <w:ind w:left="1729" w:right="0" w:hanging="284"/>
        <w:jc w:val="left"/>
        <w:rPr>
          <w:sz w:val="17"/>
        </w:rPr>
      </w:pPr>
      <w:r>
        <w:rPr>
          <w:sz w:val="17"/>
        </w:rPr>
        <w:t>Revisar la carpeta</w:t>
      </w:r>
      <w:r>
        <w:rPr>
          <w:spacing w:val="-2"/>
          <w:sz w:val="17"/>
        </w:rPr>
        <w:t> </w:t>
      </w:r>
      <w:r>
        <w:rPr>
          <w:sz w:val="17"/>
        </w:rPr>
        <w:t>manzanera.</w:t>
      </w:r>
    </w:p>
    <w:p>
      <w:pPr>
        <w:pStyle w:val="ListParagraph"/>
        <w:numPr>
          <w:ilvl w:val="2"/>
          <w:numId w:val="36"/>
        </w:numPr>
        <w:tabs>
          <w:tab w:pos="1730" w:val="left" w:leader="none"/>
        </w:tabs>
        <w:spacing w:line="195" w:lineRule="exact" w:before="0" w:after="0"/>
        <w:ind w:left="1729" w:right="0" w:hanging="284"/>
        <w:jc w:val="left"/>
        <w:rPr>
          <w:sz w:val="17"/>
        </w:rPr>
      </w:pPr>
      <w:r>
        <w:rPr>
          <w:sz w:val="17"/>
        </w:rPr>
        <w:t>Analizar los predios susceptibles a efectuar verificación catastral.</w:t>
      </w:r>
    </w:p>
    <w:p>
      <w:pPr>
        <w:pStyle w:val="ListParagraph"/>
        <w:numPr>
          <w:ilvl w:val="2"/>
          <w:numId w:val="36"/>
        </w:numPr>
        <w:tabs>
          <w:tab w:pos="1730" w:val="left" w:leader="none"/>
        </w:tabs>
        <w:spacing w:line="195" w:lineRule="exact" w:before="1" w:after="0"/>
        <w:ind w:left="1729" w:right="0" w:hanging="284"/>
        <w:jc w:val="left"/>
        <w:rPr>
          <w:sz w:val="17"/>
        </w:rPr>
      </w:pPr>
      <w:r>
        <w:rPr>
          <w:sz w:val="17"/>
        </w:rPr>
        <w:t>Seleccionar los predios sujetos a</w:t>
      </w:r>
      <w:r>
        <w:rPr>
          <w:spacing w:val="-1"/>
          <w:sz w:val="17"/>
        </w:rPr>
        <w:t> </w:t>
      </w:r>
      <w:r>
        <w:rPr>
          <w:sz w:val="17"/>
        </w:rPr>
        <w:t>verificación.</w:t>
      </w:r>
    </w:p>
    <w:p>
      <w:pPr>
        <w:pStyle w:val="ListParagraph"/>
        <w:numPr>
          <w:ilvl w:val="2"/>
          <w:numId w:val="36"/>
        </w:numPr>
        <w:tabs>
          <w:tab w:pos="1730" w:val="left" w:leader="none"/>
        </w:tabs>
        <w:spacing w:line="240" w:lineRule="auto" w:before="0" w:after="0"/>
        <w:ind w:left="1731" w:right="302" w:hanging="286"/>
        <w:jc w:val="left"/>
        <w:rPr>
          <w:sz w:val="17"/>
        </w:rPr>
      </w:pPr>
      <w:r>
        <w:rPr>
          <w:sz w:val="17"/>
        </w:rPr>
        <w:t>Inspeccionar físicamente los predios a través del plano de ubicación e información básica. El verificador realiza una primera inspección sobre las dimensiones del inmueble, terreno y</w:t>
      </w:r>
      <w:r>
        <w:rPr>
          <w:spacing w:val="-8"/>
          <w:sz w:val="17"/>
        </w:rPr>
        <w:t> </w:t>
      </w:r>
      <w:r>
        <w:rPr>
          <w:sz w:val="17"/>
        </w:rPr>
        <w:t>construcción.</w:t>
      </w:r>
    </w:p>
    <w:p>
      <w:pPr>
        <w:pStyle w:val="ListParagraph"/>
        <w:numPr>
          <w:ilvl w:val="2"/>
          <w:numId w:val="36"/>
        </w:numPr>
        <w:tabs>
          <w:tab w:pos="1730" w:val="left" w:leader="none"/>
        </w:tabs>
        <w:spacing w:line="240" w:lineRule="auto" w:before="0" w:after="0"/>
        <w:ind w:left="1731" w:right="304" w:hanging="286"/>
        <w:jc w:val="left"/>
        <w:rPr>
          <w:sz w:val="17"/>
        </w:rPr>
      </w:pPr>
      <w:r>
        <w:rPr>
          <w:sz w:val="17"/>
        </w:rPr>
        <w:t>Cotejar la información recabada en campo respecto a la contenida en el plano base proporcionado por el municipio.</w:t>
      </w:r>
    </w:p>
    <w:p>
      <w:pPr>
        <w:pStyle w:val="ListParagraph"/>
        <w:numPr>
          <w:ilvl w:val="2"/>
          <w:numId w:val="36"/>
        </w:numPr>
        <w:tabs>
          <w:tab w:pos="1730" w:val="left" w:leader="none"/>
        </w:tabs>
        <w:spacing w:line="195" w:lineRule="exact" w:before="0" w:after="0"/>
        <w:ind w:left="1729" w:right="0" w:hanging="284"/>
        <w:jc w:val="left"/>
        <w:rPr>
          <w:sz w:val="17"/>
        </w:rPr>
      </w:pPr>
      <w:r>
        <w:rPr>
          <w:sz w:val="17"/>
        </w:rPr>
        <w:t>Concentrar la información de forma pormenorizada por predio en registro gráfico y</w:t>
      </w:r>
      <w:r>
        <w:rPr>
          <w:spacing w:val="-20"/>
          <w:sz w:val="17"/>
        </w:rPr>
        <w:t> </w:t>
      </w:r>
      <w:r>
        <w:rPr>
          <w:sz w:val="17"/>
        </w:rPr>
        <w:t>alfanumérico.</w:t>
      </w:r>
    </w:p>
    <w:p>
      <w:pPr>
        <w:pStyle w:val="ListParagraph"/>
        <w:numPr>
          <w:ilvl w:val="2"/>
          <w:numId w:val="36"/>
        </w:numPr>
        <w:tabs>
          <w:tab w:pos="1730" w:val="left" w:leader="none"/>
        </w:tabs>
        <w:spacing w:line="240" w:lineRule="auto" w:before="0" w:after="0"/>
        <w:ind w:left="1731" w:right="305" w:hanging="286"/>
        <w:jc w:val="left"/>
        <w:rPr>
          <w:sz w:val="17"/>
        </w:rPr>
      </w:pPr>
      <w:r>
        <w:rPr>
          <w:sz w:val="17"/>
        </w:rPr>
        <w:t>Entregar periódicamente los resultados de actualización del padrón catastral obtenidos directamente al personal designado por la autoridad</w:t>
      </w:r>
      <w:r>
        <w:rPr>
          <w:spacing w:val="-3"/>
          <w:sz w:val="17"/>
        </w:rPr>
        <w:t> </w:t>
      </w:r>
      <w:r>
        <w:rPr>
          <w:sz w:val="17"/>
        </w:rPr>
        <w:t>municipal.</w:t>
      </w:r>
    </w:p>
    <w:p>
      <w:pPr>
        <w:pStyle w:val="BodyText"/>
        <w:spacing w:before="1"/>
        <w:rPr>
          <w:sz w:val="17"/>
        </w:rPr>
      </w:pPr>
    </w:p>
    <w:p>
      <w:pPr>
        <w:pStyle w:val="ListParagraph"/>
        <w:numPr>
          <w:ilvl w:val="1"/>
          <w:numId w:val="36"/>
        </w:numPr>
        <w:tabs>
          <w:tab w:pos="1445" w:val="left" w:leader="none"/>
          <w:tab w:pos="1446" w:val="left" w:leader="none"/>
        </w:tabs>
        <w:spacing w:line="240" w:lineRule="auto" w:before="0" w:after="0"/>
        <w:ind w:left="1446" w:right="0" w:hanging="567"/>
        <w:jc w:val="left"/>
        <w:rPr>
          <w:sz w:val="17"/>
        </w:rPr>
      </w:pPr>
      <w:r>
        <w:rPr>
          <w:sz w:val="17"/>
        </w:rPr>
        <w:t>Autorizar el pago a plazos, ya sea diferido o en</w:t>
      </w:r>
      <w:r>
        <w:rPr>
          <w:spacing w:val="-7"/>
          <w:sz w:val="17"/>
        </w:rPr>
        <w:t> </w:t>
      </w:r>
      <w:r>
        <w:rPr>
          <w:sz w:val="17"/>
        </w:rPr>
        <w:t>parcialidades.</w:t>
      </w:r>
    </w:p>
    <w:p>
      <w:pPr>
        <w:pStyle w:val="BodyText"/>
        <w:rPr>
          <w:sz w:val="17"/>
        </w:rPr>
      </w:pPr>
    </w:p>
    <w:p>
      <w:pPr>
        <w:pStyle w:val="ListParagraph"/>
        <w:numPr>
          <w:ilvl w:val="1"/>
          <w:numId w:val="36"/>
        </w:numPr>
        <w:tabs>
          <w:tab w:pos="1445" w:val="left" w:leader="none"/>
          <w:tab w:pos="1446" w:val="left" w:leader="none"/>
        </w:tabs>
        <w:spacing w:line="240" w:lineRule="auto" w:before="0" w:after="0"/>
        <w:ind w:left="1446" w:right="0" w:hanging="567"/>
        <w:jc w:val="left"/>
        <w:rPr>
          <w:sz w:val="17"/>
        </w:rPr>
      </w:pPr>
      <w:r>
        <w:rPr>
          <w:sz w:val="17"/>
        </w:rPr>
        <w:t>Llevar a cabo las facultades de revisión y comprobación fiscal a los contribuyentes</w:t>
      </w:r>
      <w:r>
        <w:rPr>
          <w:spacing w:val="-3"/>
          <w:sz w:val="17"/>
        </w:rPr>
        <w:t> </w:t>
      </w:r>
      <w:r>
        <w:rPr>
          <w:sz w:val="17"/>
        </w:rPr>
        <w:t>omisos.</w:t>
      </w:r>
    </w:p>
    <w:p>
      <w:pPr>
        <w:spacing w:after="0" w:line="240" w:lineRule="auto"/>
        <w:jc w:val="left"/>
        <w:rPr>
          <w:sz w:val="17"/>
        </w:rPr>
        <w:sectPr>
          <w:pgSz w:w="12240" w:h="15840"/>
          <w:pgMar w:header="777" w:footer="0" w:top="1180" w:bottom="280" w:left="820" w:right="840"/>
        </w:sectPr>
      </w:pPr>
    </w:p>
    <w:p>
      <w:pPr>
        <w:pStyle w:val="ListParagraph"/>
        <w:numPr>
          <w:ilvl w:val="1"/>
          <w:numId w:val="36"/>
        </w:numPr>
        <w:tabs>
          <w:tab w:pos="1446" w:val="left" w:leader="none"/>
        </w:tabs>
        <w:spacing w:line="240" w:lineRule="auto" w:before="116" w:after="0"/>
        <w:ind w:left="1446" w:right="297" w:hanging="567"/>
        <w:jc w:val="both"/>
        <w:rPr>
          <w:sz w:val="17"/>
        </w:rPr>
      </w:pPr>
      <w:r>
        <w:rPr>
          <w:sz w:val="17"/>
        </w:rPr>
        <w:t>Integrar un expediente por cada contribuyente para </w:t>
      </w:r>
      <w:r>
        <w:rPr>
          <w:b/>
          <w:sz w:val="17"/>
        </w:rPr>
        <w:t>“EL MUNICIPIO”, </w:t>
      </w:r>
      <w:r>
        <w:rPr>
          <w:sz w:val="17"/>
        </w:rPr>
        <w:t>el cual deberá contener la documentación generada en el ejercicio de las funciones convenidas en el presente</w:t>
      </w:r>
      <w:r>
        <w:rPr>
          <w:spacing w:val="-11"/>
          <w:sz w:val="17"/>
        </w:rPr>
        <w:t> </w:t>
      </w:r>
      <w:r>
        <w:rPr>
          <w:sz w:val="17"/>
        </w:rPr>
        <w:t>instrumento.</w:t>
      </w:r>
    </w:p>
    <w:p>
      <w:pPr>
        <w:pStyle w:val="BodyText"/>
        <w:spacing w:before="11"/>
        <w:rPr>
          <w:sz w:val="16"/>
        </w:rPr>
      </w:pPr>
    </w:p>
    <w:p>
      <w:pPr>
        <w:spacing w:before="0"/>
        <w:ind w:left="1446" w:right="296" w:firstLine="0"/>
        <w:jc w:val="both"/>
        <w:rPr>
          <w:sz w:val="17"/>
        </w:rPr>
      </w:pPr>
      <w:r>
        <w:rPr>
          <w:sz w:val="17"/>
        </w:rPr>
        <w:t>Dichos expedientes serán entregados a </w:t>
      </w:r>
      <w:r>
        <w:rPr>
          <w:b/>
          <w:sz w:val="17"/>
        </w:rPr>
        <w:t>“EL MUNICIPIO”</w:t>
      </w:r>
      <w:r>
        <w:rPr>
          <w:sz w:val="17"/>
        </w:rPr>
        <w:t>,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w:t>
      </w:r>
      <w:r>
        <w:rPr>
          <w:spacing w:val="-21"/>
          <w:sz w:val="17"/>
        </w:rPr>
        <w:t> </w:t>
      </w:r>
      <w:r>
        <w:rPr>
          <w:sz w:val="17"/>
        </w:rPr>
        <w:t>cargo.</w:t>
      </w:r>
    </w:p>
    <w:p>
      <w:pPr>
        <w:pStyle w:val="BodyText"/>
        <w:spacing w:before="1"/>
        <w:rPr>
          <w:sz w:val="17"/>
        </w:rPr>
      </w:pPr>
    </w:p>
    <w:p>
      <w:pPr>
        <w:pStyle w:val="ListParagraph"/>
        <w:numPr>
          <w:ilvl w:val="1"/>
          <w:numId w:val="36"/>
        </w:numPr>
        <w:tabs>
          <w:tab w:pos="1446" w:val="left" w:leader="none"/>
        </w:tabs>
        <w:spacing w:line="240" w:lineRule="auto" w:before="0" w:after="0"/>
        <w:ind w:left="1446" w:right="303" w:hanging="567"/>
        <w:jc w:val="both"/>
        <w:rPr>
          <w:sz w:val="17"/>
        </w:rPr>
      </w:pPr>
      <w:r>
        <w:rPr>
          <w:sz w:val="17"/>
        </w:rPr>
        <w:t>Cuidar que la operación y ejecución de las funciones convenidas se realicen conforme a las disposiciones fiscales vigentes y</w:t>
      </w:r>
      <w:r>
        <w:rPr>
          <w:spacing w:val="-1"/>
          <w:sz w:val="17"/>
        </w:rPr>
        <w:t> </w:t>
      </w:r>
      <w:r>
        <w:rPr>
          <w:sz w:val="17"/>
        </w:rPr>
        <w:t>aplicables.</w:t>
      </w:r>
    </w:p>
    <w:p>
      <w:pPr>
        <w:pStyle w:val="BodyText"/>
        <w:spacing w:before="1"/>
        <w:rPr>
          <w:sz w:val="17"/>
        </w:rPr>
      </w:pPr>
    </w:p>
    <w:p>
      <w:pPr>
        <w:pStyle w:val="ListParagraph"/>
        <w:numPr>
          <w:ilvl w:val="1"/>
          <w:numId w:val="36"/>
        </w:numPr>
        <w:tabs>
          <w:tab w:pos="1446" w:val="left" w:leader="none"/>
        </w:tabs>
        <w:spacing w:line="240" w:lineRule="auto" w:before="0" w:after="0"/>
        <w:ind w:left="1446" w:right="303" w:hanging="567"/>
        <w:jc w:val="both"/>
        <w:rPr>
          <w:sz w:val="17"/>
        </w:rPr>
      </w:pPr>
      <w:r>
        <w:rPr>
          <w:sz w:val="17"/>
        </w:rPr>
        <w:t>No podrá concesionar, subcontratar, ni comprometer con terceros la realización de las acciones objeto de este Convenio.</w:t>
      </w:r>
    </w:p>
    <w:p>
      <w:pPr>
        <w:pStyle w:val="BodyText"/>
        <w:spacing w:before="11"/>
        <w:rPr>
          <w:sz w:val="16"/>
        </w:rPr>
      </w:pPr>
    </w:p>
    <w:p>
      <w:pPr>
        <w:pStyle w:val="ListParagraph"/>
        <w:numPr>
          <w:ilvl w:val="1"/>
          <w:numId w:val="36"/>
        </w:numPr>
        <w:tabs>
          <w:tab w:pos="1446" w:val="left" w:leader="none"/>
        </w:tabs>
        <w:spacing w:line="240" w:lineRule="auto" w:before="0" w:after="0"/>
        <w:ind w:left="1446" w:right="288" w:hanging="567"/>
        <w:jc w:val="both"/>
        <w:rPr>
          <w:sz w:val="17"/>
        </w:rPr>
      </w:pPr>
      <w:r>
        <w:rPr>
          <w:sz w:val="17"/>
        </w:rPr>
        <w:t>En caso de ser necesario, capacitar a los servidores públicos de </w:t>
      </w:r>
      <w:r>
        <w:rPr>
          <w:b/>
          <w:sz w:val="17"/>
        </w:rPr>
        <w:t>“EL MUNICIPIO” </w:t>
      </w:r>
      <w:r>
        <w:rPr>
          <w:sz w:val="17"/>
        </w:rPr>
        <w:t>que utilicen el Portal del Gobierno del Estado, para que puedan emitir líneas de captura y efectuar movimientos al padrón para realizar condonaciones autorizadas por las autoridades competentes de </w:t>
      </w:r>
      <w:r>
        <w:rPr>
          <w:b/>
          <w:sz w:val="17"/>
        </w:rPr>
        <w:t>“EL MUNICIPIO” </w:t>
      </w:r>
      <w:r>
        <w:rPr>
          <w:sz w:val="17"/>
        </w:rPr>
        <w:t>en los sistemas informáticos que </w:t>
      </w:r>
      <w:r>
        <w:rPr>
          <w:b/>
          <w:sz w:val="17"/>
        </w:rPr>
        <w:t>“LA SECRETARÍA”</w:t>
      </w:r>
      <w:r>
        <w:rPr>
          <w:b/>
          <w:spacing w:val="1"/>
          <w:sz w:val="17"/>
        </w:rPr>
        <w:t> </w:t>
      </w:r>
      <w:r>
        <w:rPr>
          <w:sz w:val="17"/>
        </w:rPr>
        <w:t>desarrolle.</w:t>
      </w:r>
    </w:p>
    <w:p>
      <w:pPr>
        <w:pStyle w:val="BodyText"/>
        <w:rPr>
          <w:sz w:val="17"/>
        </w:rPr>
      </w:pPr>
    </w:p>
    <w:p>
      <w:pPr>
        <w:pStyle w:val="ListParagraph"/>
        <w:numPr>
          <w:ilvl w:val="0"/>
          <w:numId w:val="36"/>
        </w:numPr>
        <w:tabs>
          <w:tab w:pos="879" w:val="left" w:leader="none"/>
          <w:tab w:pos="880" w:val="left" w:leader="none"/>
        </w:tabs>
        <w:spacing w:line="240" w:lineRule="auto" w:before="0" w:after="0"/>
        <w:ind w:left="879" w:right="0" w:hanging="568"/>
        <w:jc w:val="left"/>
        <w:rPr>
          <w:b/>
          <w:sz w:val="17"/>
        </w:rPr>
      </w:pPr>
      <w:r>
        <w:rPr>
          <w:sz w:val="17"/>
        </w:rPr>
        <w:t>De </w:t>
      </w:r>
      <w:r>
        <w:rPr>
          <w:b/>
          <w:sz w:val="17"/>
        </w:rPr>
        <w:t>“EL</w:t>
      </w:r>
      <w:r>
        <w:rPr>
          <w:b/>
          <w:spacing w:val="-3"/>
          <w:sz w:val="17"/>
        </w:rPr>
        <w:t> </w:t>
      </w:r>
      <w:r>
        <w:rPr>
          <w:b/>
          <w:sz w:val="17"/>
        </w:rPr>
        <w:t>MUNICIPIO”</w:t>
      </w:r>
    </w:p>
    <w:p>
      <w:pPr>
        <w:pStyle w:val="BodyText"/>
        <w:rPr>
          <w:b/>
          <w:sz w:val="17"/>
        </w:rPr>
      </w:pPr>
    </w:p>
    <w:p>
      <w:pPr>
        <w:pStyle w:val="ListParagraph"/>
        <w:numPr>
          <w:ilvl w:val="0"/>
          <w:numId w:val="37"/>
        </w:numPr>
        <w:tabs>
          <w:tab w:pos="1446" w:val="left" w:leader="none"/>
        </w:tabs>
        <w:spacing w:line="240" w:lineRule="auto" w:before="0" w:after="0"/>
        <w:ind w:left="1446" w:right="305" w:hanging="567"/>
        <w:jc w:val="both"/>
        <w:rPr>
          <w:sz w:val="17"/>
        </w:rPr>
      </w:pPr>
      <w:r>
        <w:rPr>
          <w:sz w:val="17"/>
        </w:rPr>
        <w:t>Enviar a </w:t>
      </w:r>
      <w:r>
        <w:rPr>
          <w:b/>
          <w:sz w:val="17"/>
        </w:rPr>
        <w:t>“LA SECRETARÍA” </w:t>
      </w:r>
      <w:r>
        <w:rPr>
          <w:sz w:val="17"/>
        </w:rPr>
        <w:t>por conducto de la Dirección General de Recaudación, el padrón de los contribuyentes del impuesto predial, conforme al plan de trabajo que acuerde con ésta, dentro de los 30 (treinta) días naturales siguientes a la firma del presente</w:t>
      </w:r>
      <w:r>
        <w:rPr>
          <w:spacing w:val="-4"/>
          <w:sz w:val="17"/>
        </w:rPr>
        <w:t> </w:t>
      </w:r>
      <w:r>
        <w:rPr>
          <w:sz w:val="17"/>
        </w:rPr>
        <w:t>Convenio.</w:t>
      </w:r>
    </w:p>
    <w:p>
      <w:pPr>
        <w:pStyle w:val="BodyText"/>
        <w:rPr>
          <w:sz w:val="17"/>
        </w:rPr>
      </w:pPr>
    </w:p>
    <w:p>
      <w:pPr>
        <w:pStyle w:val="ListParagraph"/>
        <w:numPr>
          <w:ilvl w:val="0"/>
          <w:numId w:val="37"/>
        </w:numPr>
        <w:tabs>
          <w:tab w:pos="1446" w:val="left" w:leader="none"/>
        </w:tabs>
        <w:spacing w:line="240" w:lineRule="auto" w:before="1" w:after="0"/>
        <w:ind w:left="1446" w:right="293" w:hanging="567"/>
        <w:jc w:val="both"/>
        <w:rPr>
          <w:sz w:val="17"/>
        </w:rPr>
      </w:pPr>
      <w:r>
        <w:rPr>
          <w:sz w:val="17"/>
        </w:rPr>
        <w:t>Proporcionar en forma completa, correcta y oportuna la información adicional que le soliciten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y la Procuraduría Fiscal dependientes de “</w:t>
      </w:r>
      <w:r>
        <w:rPr>
          <w:b/>
          <w:sz w:val="17"/>
        </w:rPr>
        <w:t>LA SECRETARÍA</w:t>
      </w:r>
      <w:r>
        <w:rPr>
          <w:sz w:val="17"/>
        </w:rPr>
        <w:t>”, relacionada con las facultades</w:t>
      </w:r>
      <w:r>
        <w:rPr>
          <w:spacing w:val="-1"/>
          <w:sz w:val="17"/>
        </w:rPr>
        <w:t> </w:t>
      </w:r>
      <w:r>
        <w:rPr>
          <w:sz w:val="17"/>
        </w:rPr>
        <w:t>convenidas.</w:t>
      </w:r>
    </w:p>
    <w:p>
      <w:pPr>
        <w:pStyle w:val="BodyText"/>
        <w:rPr>
          <w:sz w:val="17"/>
        </w:rPr>
      </w:pPr>
    </w:p>
    <w:p>
      <w:pPr>
        <w:pStyle w:val="ListParagraph"/>
        <w:numPr>
          <w:ilvl w:val="0"/>
          <w:numId w:val="37"/>
        </w:numPr>
        <w:tabs>
          <w:tab w:pos="1446" w:val="left" w:leader="none"/>
        </w:tabs>
        <w:spacing w:line="240" w:lineRule="auto" w:before="0" w:after="0"/>
        <w:ind w:left="1446" w:right="292" w:hanging="567"/>
        <w:jc w:val="both"/>
        <w:rPr>
          <w:sz w:val="17"/>
        </w:rPr>
      </w:pPr>
      <w:r>
        <w:rPr>
          <w:sz w:val="17"/>
        </w:rPr>
        <w:t>A partir del inicio de la vigencia del presente Convenio, los pagos por concepto de impuesto predial, se realizarán a través de la Caja General de Gobierno de </w:t>
      </w:r>
      <w:r>
        <w:rPr>
          <w:spacing w:val="2"/>
          <w:sz w:val="17"/>
        </w:rPr>
        <w:t>la </w:t>
      </w:r>
      <w:r>
        <w:rPr>
          <w:sz w:val="17"/>
        </w:rPr>
        <w:t>Subsecretaría de Tesorería, en Instituciones del Sistema Financiero Mexicano, o en los establecimientos autorizados para tal efecto; así como en la Tesorería Municipal y en las Instituciones con las cuales “</w:t>
      </w:r>
      <w:r>
        <w:rPr>
          <w:b/>
          <w:sz w:val="17"/>
        </w:rPr>
        <w:t>EL MUNICIPIO” </w:t>
      </w:r>
      <w:r>
        <w:rPr>
          <w:sz w:val="17"/>
        </w:rPr>
        <w:t>ya tiene Convenio; no obstante, podrá ejercer acciones relacionadas con la orientación, atención a contribuyentes y la emisión de Formatos Universales de Pago a través de la página electrónica</w:t>
      </w:r>
      <w:r>
        <w:rPr>
          <w:spacing w:val="-3"/>
          <w:sz w:val="17"/>
        </w:rPr>
        <w:t> </w:t>
      </w:r>
      <w:r>
        <w:rPr>
          <w:sz w:val="17"/>
        </w:rPr>
        <w:t>del</w:t>
      </w:r>
      <w:r>
        <w:rPr>
          <w:spacing w:val="-1"/>
          <w:sz w:val="17"/>
        </w:rPr>
        <w:t> </w:t>
      </w:r>
      <w:r>
        <w:rPr>
          <w:sz w:val="17"/>
        </w:rPr>
        <w:t>Gobierno</w:t>
      </w:r>
      <w:r>
        <w:rPr>
          <w:spacing w:val="-3"/>
          <w:sz w:val="17"/>
        </w:rPr>
        <w:t> </w:t>
      </w:r>
      <w:r>
        <w:rPr>
          <w:sz w:val="17"/>
        </w:rPr>
        <w:t>del</w:t>
      </w:r>
      <w:r>
        <w:rPr>
          <w:spacing w:val="-1"/>
          <w:sz w:val="17"/>
        </w:rPr>
        <w:t> </w:t>
      </w:r>
      <w:r>
        <w:rPr>
          <w:sz w:val="17"/>
        </w:rPr>
        <w:t>Estado</w:t>
      </w:r>
      <w:r>
        <w:rPr>
          <w:spacing w:val="-3"/>
          <w:sz w:val="17"/>
        </w:rPr>
        <w:t> </w:t>
      </w:r>
      <w:r>
        <w:rPr>
          <w:sz w:val="17"/>
        </w:rPr>
        <w:t>de</w:t>
      </w:r>
      <w:r>
        <w:rPr>
          <w:spacing w:val="-3"/>
          <w:sz w:val="17"/>
        </w:rPr>
        <w:t> </w:t>
      </w:r>
      <w:r>
        <w:rPr>
          <w:sz w:val="17"/>
        </w:rPr>
        <w:t>México,</w:t>
      </w:r>
      <w:r>
        <w:rPr>
          <w:spacing w:val="-1"/>
          <w:sz w:val="17"/>
        </w:rPr>
        <w:t> </w:t>
      </w:r>
      <w:r>
        <w:rPr>
          <w:sz w:val="17"/>
        </w:rPr>
        <w:t>referida</w:t>
      </w:r>
      <w:r>
        <w:rPr>
          <w:spacing w:val="-3"/>
          <w:sz w:val="17"/>
        </w:rPr>
        <w:t> </w:t>
      </w:r>
      <w:r>
        <w:rPr>
          <w:sz w:val="17"/>
        </w:rPr>
        <w:t>en</w:t>
      </w:r>
      <w:r>
        <w:rPr>
          <w:spacing w:val="-3"/>
          <w:sz w:val="17"/>
        </w:rPr>
        <w:t> </w:t>
      </w:r>
      <w:r>
        <w:rPr>
          <w:sz w:val="17"/>
        </w:rPr>
        <w:t>la</w:t>
      </w:r>
      <w:r>
        <w:rPr>
          <w:spacing w:val="-3"/>
          <w:sz w:val="17"/>
        </w:rPr>
        <w:t> </w:t>
      </w:r>
      <w:r>
        <w:rPr>
          <w:sz w:val="17"/>
        </w:rPr>
        <w:t>cláusula</w:t>
      </w:r>
      <w:r>
        <w:rPr>
          <w:spacing w:val="-3"/>
          <w:sz w:val="17"/>
        </w:rPr>
        <w:t> </w:t>
      </w:r>
      <w:r>
        <w:rPr>
          <w:sz w:val="17"/>
        </w:rPr>
        <w:t>QUINTA</w:t>
      </w:r>
      <w:r>
        <w:rPr>
          <w:spacing w:val="-2"/>
          <w:sz w:val="17"/>
        </w:rPr>
        <w:t> </w:t>
      </w:r>
      <w:r>
        <w:rPr>
          <w:sz w:val="17"/>
        </w:rPr>
        <w:t>fracción</w:t>
      </w:r>
      <w:r>
        <w:rPr>
          <w:spacing w:val="-3"/>
          <w:sz w:val="17"/>
        </w:rPr>
        <w:t> </w:t>
      </w:r>
      <w:r>
        <w:rPr>
          <w:sz w:val="17"/>
        </w:rPr>
        <w:t>I</w:t>
      </w:r>
      <w:r>
        <w:rPr>
          <w:spacing w:val="-1"/>
          <w:sz w:val="17"/>
        </w:rPr>
        <w:t> </w:t>
      </w:r>
      <w:r>
        <w:rPr>
          <w:sz w:val="17"/>
        </w:rPr>
        <w:t>inciso</w:t>
      </w:r>
      <w:r>
        <w:rPr>
          <w:spacing w:val="-5"/>
          <w:sz w:val="17"/>
        </w:rPr>
        <w:t> </w:t>
      </w:r>
      <w:r>
        <w:rPr>
          <w:sz w:val="17"/>
        </w:rPr>
        <w:t>a)</w:t>
      </w:r>
      <w:r>
        <w:rPr>
          <w:spacing w:val="-1"/>
          <w:sz w:val="17"/>
        </w:rPr>
        <w:t> </w:t>
      </w:r>
      <w:r>
        <w:rPr>
          <w:sz w:val="17"/>
        </w:rPr>
        <w:t>segundo</w:t>
      </w:r>
      <w:r>
        <w:rPr>
          <w:spacing w:val="-3"/>
          <w:sz w:val="17"/>
        </w:rPr>
        <w:t> </w:t>
      </w:r>
      <w:r>
        <w:rPr>
          <w:sz w:val="17"/>
        </w:rPr>
        <w:t>párrafo.</w:t>
      </w:r>
    </w:p>
    <w:p>
      <w:pPr>
        <w:pStyle w:val="BodyText"/>
        <w:rPr>
          <w:sz w:val="17"/>
        </w:rPr>
      </w:pPr>
    </w:p>
    <w:p>
      <w:pPr>
        <w:pStyle w:val="ListParagraph"/>
        <w:numPr>
          <w:ilvl w:val="0"/>
          <w:numId w:val="37"/>
        </w:numPr>
        <w:tabs>
          <w:tab w:pos="1446" w:val="left" w:leader="none"/>
        </w:tabs>
        <w:spacing w:line="240" w:lineRule="auto" w:before="0" w:after="0"/>
        <w:ind w:left="1446" w:right="301" w:hanging="567"/>
        <w:jc w:val="both"/>
        <w:rPr>
          <w:sz w:val="17"/>
        </w:rPr>
      </w:pPr>
      <w:r>
        <w:rPr>
          <w:sz w:val="17"/>
        </w:rPr>
        <w:t>Informar de forma mensual a </w:t>
      </w:r>
      <w:r>
        <w:rPr>
          <w:b/>
          <w:sz w:val="17"/>
        </w:rPr>
        <w:t>“LA SECRETARÍA” </w:t>
      </w:r>
      <w:r>
        <w:rPr>
          <w:sz w:val="17"/>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4"/>
          <w:sz w:val="17"/>
        </w:rPr>
        <w:t> </w:t>
      </w:r>
      <w:r>
        <w:rPr>
          <w:sz w:val="17"/>
        </w:rPr>
        <w:t>suelo.</w:t>
      </w:r>
    </w:p>
    <w:p>
      <w:pPr>
        <w:pStyle w:val="BodyText"/>
        <w:rPr>
          <w:sz w:val="17"/>
        </w:rPr>
      </w:pPr>
    </w:p>
    <w:p>
      <w:pPr>
        <w:pStyle w:val="ListParagraph"/>
        <w:numPr>
          <w:ilvl w:val="0"/>
          <w:numId w:val="37"/>
        </w:numPr>
        <w:tabs>
          <w:tab w:pos="1446" w:val="left" w:leader="none"/>
        </w:tabs>
        <w:spacing w:line="240" w:lineRule="auto" w:before="0" w:after="0"/>
        <w:ind w:left="1446" w:right="288" w:hanging="567"/>
        <w:jc w:val="both"/>
        <w:rPr>
          <w:sz w:val="17"/>
        </w:rPr>
      </w:pPr>
      <w:r>
        <w:rPr>
          <w:sz w:val="17"/>
        </w:rPr>
        <w:t>Recoger por sus propios medios los bienes muebles que sean adjudicados a su favor, en el depósito de </w:t>
      </w:r>
      <w:r>
        <w:rPr>
          <w:b/>
          <w:sz w:val="17"/>
        </w:rPr>
        <w:t>“LA SECRETARÍA” </w:t>
      </w:r>
      <w:r>
        <w:rPr>
          <w:sz w:val="17"/>
        </w:rPr>
        <w:t>en el que hayan quedado</w:t>
      </w:r>
      <w:r>
        <w:rPr>
          <w:spacing w:val="2"/>
          <w:sz w:val="17"/>
        </w:rPr>
        <w:t> </w:t>
      </w:r>
      <w:r>
        <w:rPr>
          <w:sz w:val="17"/>
        </w:rPr>
        <w:t>resguardados.</w:t>
      </w:r>
    </w:p>
    <w:p>
      <w:pPr>
        <w:pStyle w:val="BodyText"/>
        <w:spacing w:before="10"/>
        <w:rPr>
          <w:sz w:val="16"/>
        </w:rPr>
      </w:pPr>
    </w:p>
    <w:p>
      <w:pPr>
        <w:spacing w:before="0"/>
        <w:ind w:left="1446" w:right="302" w:firstLine="0"/>
        <w:jc w:val="both"/>
        <w:rPr>
          <w:sz w:val="17"/>
        </w:rPr>
      </w:pPr>
      <w:r>
        <w:rPr>
          <w:sz w:val="17"/>
        </w:rPr>
        <w:t>Cuando el bien (mueble o inmueble) adjudicado sea el único con el que se cubra el crédito principal y accesorios legales, </w:t>
      </w:r>
      <w:r>
        <w:rPr>
          <w:b/>
          <w:sz w:val="17"/>
        </w:rPr>
        <w:t>“EL MUNICIPIO” </w:t>
      </w:r>
      <w:r>
        <w:rPr>
          <w:sz w:val="17"/>
        </w:rPr>
        <w:t>está obligado a retribuir en importe líquido, los gastos de ejecución que le correspondan a </w:t>
      </w:r>
      <w:r>
        <w:rPr>
          <w:b/>
          <w:sz w:val="17"/>
        </w:rPr>
        <w:t>“LA SECRETARÍA”, </w:t>
      </w:r>
      <w:r>
        <w:rPr>
          <w:sz w:val="17"/>
        </w:rPr>
        <w:t>en forma inmediata mediante el Formato Universal de Pago que le será entregado por ésta última a </w:t>
      </w:r>
      <w:r>
        <w:rPr>
          <w:b/>
          <w:sz w:val="17"/>
        </w:rPr>
        <w:t>“EL MUNICIPIO” </w:t>
      </w:r>
      <w:r>
        <w:rPr>
          <w:sz w:val="17"/>
        </w:rPr>
        <w:t>y que contendrá la línea de captura con el concepto correspondiente.</w:t>
      </w:r>
    </w:p>
    <w:p>
      <w:pPr>
        <w:pStyle w:val="BodyText"/>
        <w:spacing w:before="2"/>
        <w:rPr>
          <w:sz w:val="17"/>
        </w:rPr>
      </w:pPr>
    </w:p>
    <w:p>
      <w:pPr>
        <w:pStyle w:val="ListParagraph"/>
        <w:numPr>
          <w:ilvl w:val="0"/>
          <w:numId w:val="37"/>
        </w:numPr>
        <w:tabs>
          <w:tab w:pos="1446" w:val="left" w:leader="none"/>
        </w:tabs>
        <w:spacing w:line="240" w:lineRule="auto" w:before="0" w:after="0"/>
        <w:ind w:left="1446" w:right="298" w:hanging="567"/>
        <w:jc w:val="both"/>
        <w:rPr>
          <w:sz w:val="17"/>
        </w:rPr>
      </w:pPr>
      <w:r>
        <w:rPr>
          <w:sz w:val="17"/>
        </w:rPr>
        <w:t>A solicitud de los contribuyentes, emitir y poner a su disposición el Formato Universal de Pago, el cual contendrá los conceptos e importe a pagar, así como la línea de</w:t>
      </w:r>
      <w:r>
        <w:rPr>
          <w:spacing w:val="-7"/>
          <w:sz w:val="17"/>
        </w:rPr>
        <w:t> </w:t>
      </w:r>
      <w:r>
        <w:rPr>
          <w:sz w:val="17"/>
        </w:rPr>
        <w:t>captura.</w:t>
      </w:r>
    </w:p>
    <w:p>
      <w:pPr>
        <w:pStyle w:val="BodyText"/>
        <w:rPr>
          <w:sz w:val="17"/>
        </w:rPr>
      </w:pPr>
    </w:p>
    <w:p>
      <w:pPr>
        <w:pStyle w:val="ListParagraph"/>
        <w:numPr>
          <w:ilvl w:val="0"/>
          <w:numId w:val="37"/>
        </w:numPr>
        <w:tabs>
          <w:tab w:pos="1446" w:val="left" w:leader="none"/>
        </w:tabs>
        <w:spacing w:line="240" w:lineRule="auto" w:before="0" w:after="0"/>
        <w:ind w:left="1446" w:right="297" w:hanging="567"/>
        <w:jc w:val="both"/>
        <w:rPr>
          <w:sz w:val="17"/>
        </w:rPr>
      </w:pPr>
      <w:r>
        <w:rPr>
          <w:sz w:val="17"/>
        </w:rPr>
        <w:t>Poner a disposición de </w:t>
      </w:r>
      <w:r>
        <w:rPr>
          <w:b/>
          <w:sz w:val="17"/>
        </w:rPr>
        <w:t>“LA SECRETARÍA” </w:t>
      </w:r>
      <w:r>
        <w:rPr>
          <w:sz w:val="17"/>
        </w:rPr>
        <w:t>las herramientas informáticas con que cuente, para la correcta presentación de las obligaciones fiscales, respecto del impuesto</w:t>
      </w:r>
      <w:r>
        <w:rPr>
          <w:spacing w:val="-7"/>
          <w:sz w:val="17"/>
        </w:rPr>
        <w:t> </w:t>
      </w:r>
      <w:r>
        <w:rPr>
          <w:sz w:val="17"/>
        </w:rPr>
        <w:t>predial.</w:t>
      </w:r>
    </w:p>
    <w:p>
      <w:pPr>
        <w:pStyle w:val="BodyText"/>
        <w:spacing w:before="10"/>
        <w:rPr>
          <w:sz w:val="16"/>
        </w:rPr>
      </w:pPr>
    </w:p>
    <w:p>
      <w:pPr>
        <w:pStyle w:val="ListParagraph"/>
        <w:numPr>
          <w:ilvl w:val="0"/>
          <w:numId w:val="37"/>
        </w:numPr>
        <w:tabs>
          <w:tab w:pos="1446" w:val="left" w:leader="none"/>
        </w:tabs>
        <w:spacing w:line="240" w:lineRule="auto" w:before="1" w:after="0"/>
        <w:ind w:left="1446" w:right="297" w:hanging="567"/>
        <w:jc w:val="both"/>
        <w:rPr>
          <w:sz w:val="17"/>
        </w:rPr>
      </w:pPr>
      <w:r>
        <w:rPr>
          <w:sz w:val="17"/>
        </w:rPr>
        <w:t>Para efecto de comunicación vía correo electrónico, </w:t>
      </w:r>
      <w:r>
        <w:rPr>
          <w:b/>
          <w:sz w:val="17"/>
        </w:rPr>
        <w:t>“EL MUNICIPIO” </w:t>
      </w:r>
      <w:r>
        <w:rPr>
          <w:sz w:val="17"/>
        </w:rPr>
        <w:t>deberá proporcionar una cuenta de correo pública o institucional que lo identifique; a efecto de salvaguardar la información confidencial en términos de </w:t>
      </w:r>
      <w:r>
        <w:rPr>
          <w:spacing w:val="2"/>
          <w:sz w:val="17"/>
        </w:rPr>
        <w:t>la </w:t>
      </w:r>
      <w:r>
        <w:rPr>
          <w:sz w:val="17"/>
        </w:rPr>
        <w:t>cláusula DÉCIMA</w:t>
      </w:r>
      <w:r>
        <w:rPr>
          <w:spacing w:val="-3"/>
          <w:sz w:val="17"/>
        </w:rPr>
        <w:t> </w:t>
      </w:r>
      <w:r>
        <w:rPr>
          <w:sz w:val="17"/>
        </w:rPr>
        <w:t>OCTAVA.</w:t>
      </w:r>
    </w:p>
    <w:p>
      <w:pPr>
        <w:pStyle w:val="BodyText"/>
        <w:rPr>
          <w:sz w:val="17"/>
        </w:rPr>
      </w:pPr>
    </w:p>
    <w:p>
      <w:pPr>
        <w:pStyle w:val="ListParagraph"/>
        <w:numPr>
          <w:ilvl w:val="0"/>
          <w:numId w:val="37"/>
        </w:numPr>
        <w:tabs>
          <w:tab w:pos="1446" w:val="left" w:leader="none"/>
        </w:tabs>
        <w:spacing w:line="240" w:lineRule="auto" w:before="0" w:after="0"/>
        <w:ind w:left="1446" w:right="293" w:hanging="567"/>
        <w:jc w:val="both"/>
        <w:rPr>
          <w:sz w:val="17"/>
        </w:rPr>
      </w:pPr>
      <w:r>
        <w:rPr>
          <w:sz w:val="17"/>
        </w:rPr>
        <w:t>Coadyuvar con </w:t>
      </w:r>
      <w:r>
        <w:rPr>
          <w:b/>
          <w:sz w:val="17"/>
        </w:rPr>
        <w:t>“LA SECRETARÍA” </w:t>
      </w:r>
      <w:r>
        <w:rPr>
          <w:sz w:val="17"/>
        </w:rPr>
        <w:t>en el desempeño de las funciones catastrales establecidas en la cláusula SEGUNDA del presente documento jurídico, debiendo, en su caso, facilitar, a </w:t>
      </w:r>
      <w:r>
        <w:rPr>
          <w:b/>
          <w:sz w:val="17"/>
        </w:rPr>
        <w:t>“LA SECRETARÍA” </w:t>
      </w:r>
      <w:r>
        <w:rPr>
          <w:sz w:val="17"/>
        </w:rPr>
        <w:t>los recursos materiales necesarios para el desempeño de dichas funciones, además de aquellas que serán establecidas en el plan de trabajo que se</w:t>
      </w:r>
      <w:r>
        <w:rPr>
          <w:spacing w:val="-6"/>
          <w:sz w:val="17"/>
        </w:rPr>
        <w:t> </w:t>
      </w:r>
      <w:r>
        <w:rPr>
          <w:sz w:val="17"/>
        </w:rPr>
        <w:t>acuerde.</w:t>
      </w:r>
    </w:p>
    <w:p>
      <w:pPr>
        <w:spacing w:after="0" w:line="240" w:lineRule="auto"/>
        <w:jc w:val="both"/>
        <w:rPr>
          <w:sz w:val="17"/>
        </w:rPr>
        <w:sectPr>
          <w:pgSz w:w="12240" w:h="15840"/>
          <w:pgMar w:header="698" w:footer="0" w:top="1180" w:bottom="280" w:left="820" w:right="840"/>
        </w:sectPr>
      </w:pPr>
    </w:p>
    <w:p>
      <w:pPr>
        <w:pStyle w:val="ListParagraph"/>
        <w:numPr>
          <w:ilvl w:val="0"/>
          <w:numId w:val="37"/>
        </w:numPr>
        <w:tabs>
          <w:tab w:pos="1446" w:val="left" w:leader="none"/>
        </w:tabs>
        <w:spacing w:line="240" w:lineRule="auto" w:before="92" w:after="0"/>
        <w:ind w:left="1446" w:right="309" w:hanging="567"/>
        <w:jc w:val="both"/>
        <w:rPr>
          <w:sz w:val="17"/>
        </w:rPr>
      </w:pPr>
      <w:r>
        <w:rPr>
          <w:sz w:val="17"/>
        </w:rPr>
        <w:t>Recibir y resolver las solicitudes presentadas por los contribuyentes respecto de la devolución de cantidades pagadas indebidamente o en demasía y, en su caso, efectuar el pago</w:t>
      </w:r>
      <w:r>
        <w:rPr>
          <w:spacing w:val="-14"/>
          <w:sz w:val="17"/>
        </w:rPr>
        <w:t> </w:t>
      </w:r>
      <w:r>
        <w:rPr>
          <w:sz w:val="17"/>
        </w:rPr>
        <w:t>correspondiente.</w:t>
      </w:r>
    </w:p>
    <w:p>
      <w:pPr>
        <w:pStyle w:val="BodyText"/>
        <w:spacing w:before="2"/>
        <w:rPr>
          <w:sz w:val="17"/>
        </w:rPr>
      </w:pPr>
    </w:p>
    <w:p>
      <w:pPr>
        <w:spacing w:line="195" w:lineRule="exact" w:before="0"/>
        <w:ind w:left="312" w:right="0" w:firstLine="0"/>
        <w:jc w:val="both"/>
        <w:rPr>
          <w:b/>
          <w:sz w:val="17"/>
        </w:rPr>
      </w:pPr>
      <w:r>
        <w:rPr>
          <w:b/>
          <w:sz w:val="17"/>
        </w:rPr>
        <w:t>DE LOS CRÉDITOS FISCALES</w:t>
      </w:r>
    </w:p>
    <w:p>
      <w:pPr>
        <w:spacing w:before="0"/>
        <w:ind w:left="312" w:right="295" w:firstLine="0"/>
        <w:jc w:val="both"/>
        <w:rPr>
          <w:sz w:val="17"/>
        </w:rPr>
      </w:pPr>
      <w:r>
        <w:rPr>
          <w:b/>
          <w:sz w:val="17"/>
        </w:rPr>
        <w:t>SEXTA.- </w:t>
      </w:r>
      <w:r>
        <w:rPr>
          <w:sz w:val="17"/>
        </w:rPr>
        <w:t>Los créditos fiscales que </w:t>
      </w:r>
      <w:r>
        <w:rPr>
          <w:b/>
          <w:sz w:val="17"/>
        </w:rPr>
        <w:t>"EL MUNICIPIO" </w:t>
      </w:r>
      <w:r>
        <w:rPr>
          <w:sz w:val="17"/>
        </w:rPr>
        <w:t>proporcionará a </w:t>
      </w:r>
      <w:r>
        <w:rPr>
          <w:b/>
          <w:sz w:val="17"/>
        </w:rPr>
        <w:t>"LA SECRETARÍA" </w:t>
      </w:r>
      <w:r>
        <w:rPr>
          <w:sz w:val="17"/>
        </w:rPr>
        <w:t>para su recuperación, deberán reunir las siguientes características.</w:t>
      </w:r>
    </w:p>
    <w:p>
      <w:pPr>
        <w:pStyle w:val="BodyText"/>
        <w:spacing w:before="1"/>
        <w:rPr>
          <w:sz w:val="17"/>
        </w:rPr>
      </w:pPr>
    </w:p>
    <w:p>
      <w:pPr>
        <w:pStyle w:val="ListParagraph"/>
        <w:numPr>
          <w:ilvl w:val="0"/>
          <w:numId w:val="38"/>
        </w:numPr>
        <w:tabs>
          <w:tab w:pos="1446" w:val="left" w:leader="none"/>
        </w:tabs>
        <w:spacing w:line="240" w:lineRule="auto" w:before="0" w:after="0"/>
        <w:ind w:left="1446" w:right="304" w:hanging="567"/>
        <w:jc w:val="both"/>
        <w:rPr>
          <w:sz w:val="17"/>
        </w:rPr>
      </w:pPr>
      <w:r>
        <w:rPr>
          <w:sz w:val="17"/>
        </w:rPr>
        <w:t>Estar firmes, es decir, cuando han transcurrido los términos legales para su impugnación, cuando exista desistimiento al medio de defensa de que se trate o cuando la resolución correspondiente ya no admita medio de defensa</w:t>
      </w:r>
      <w:r>
        <w:rPr>
          <w:spacing w:val="-2"/>
          <w:sz w:val="17"/>
        </w:rPr>
        <w:t> </w:t>
      </w:r>
      <w:r>
        <w:rPr>
          <w:sz w:val="17"/>
        </w:rPr>
        <w:t>alguno.</w:t>
      </w:r>
    </w:p>
    <w:p>
      <w:pPr>
        <w:pStyle w:val="BodyText"/>
        <w:spacing w:before="9"/>
        <w:rPr>
          <w:sz w:val="16"/>
        </w:rPr>
      </w:pPr>
    </w:p>
    <w:p>
      <w:pPr>
        <w:pStyle w:val="ListParagraph"/>
        <w:numPr>
          <w:ilvl w:val="0"/>
          <w:numId w:val="38"/>
        </w:numPr>
        <w:tabs>
          <w:tab w:pos="1446" w:val="left" w:leader="none"/>
        </w:tabs>
        <w:spacing w:line="240" w:lineRule="auto" w:before="1" w:after="0"/>
        <w:ind w:left="1446" w:right="297" w:hanging="567"/>
        <w:jc w:val="both"/>
        <w:rPr>
          <w:sz w:val="17"/>
        </w:rPr>
      </w:pPr>
      <w:r>
        <w:rPr>
          <w:sz w:val="17"/>
        </w:rPr>
        <w:t>Que no se trate de créditos fiscales en los cuales </w:t>
      </w:r>
      <w:r>
        <w:rPr>
          <w:b/>
          <w:sz w:val="17"/>
        </w:rPr>
        <w:t>"EL MUNICIPIO" </w:t>
      </w:r>
      <w:r>
        <w:rPr>
          <w:sz w:val="17"/>
        </w:rPr>
        <w:t>haya iniciado el Procedimiento Administrativo de Ejecución.</w:t>
      </w:r>
    </w:p>
    <w:p>
      <w:pPr>
        <w:pStyle w:val="BodyText"/>
        <w:spacing w:before="1"/>
        <w:rPr>
          <w:sz w:val="17"/>
        </w:rPr>
      </w:pPr>
    </w:p>
    <w:p>
      <w:pPr>
        <w:pStyle w:val="ListParagraph"/>
        <w:numPr>
          <w:ilvl w:val="0"/>
          <w:numId w:val="38"/>
        </w:numPr>
        <w:tabs>
          <w:tab w:pos="1446" w:val="left" w:leader="none"/>
        </w:tabs>
        <w:spacing w:line="240" w:lineRule="auto" w:before="0" w:after="0"/>
        <w:ind w:left="1446" w:right="305" w:hanging="567"/>
        <w:jc w:val="both"/>
        <w:rPr>
          <w:sz w:val="17"/>
        </w:rPr>
      </w:pPr>
      <w:r>
        <w:rPr>
          <w:sz w:val="17"/>
        </w:rPr>
        <w:t>Que los créditos fiscales no hayan prescrito para su acción de cobro, conforme al artículo 43 y 53 del Código Financiero del Estado de México y</w:t>
      </w:r>
      <w:r>
        <w:rPr>
          <w:spacing w:val="-5"/>
          <w:sz w:val="17"/>
        </w:rPr>
        <w:t> </w:t>
      </w:r>
      <w:r>
        <w:rPr>
          <w:sz w:val="17"/>
        </w:rPr>
        <w:t>Municipios.</w:t>
      </w:r>
    </w:p>
    <w:p>
      <w:pPr>
        <w:pStyle w:val="BodyText"/>
        <w:spacing w:before="11"/>
        <w:rPr>
          <w:sz w:val="16"/>
        </w:rPr>
      </w:pPr>
    </w:p>
    <w:p>
      <w:pPr>
        <w:spacing w:line="195" w:lineRule="exact" w:before="0"/>
        <w:ind w:left="312" w:right="0" w:firstLine="0"/>
        <w:jc w:val="both"/>
        <w:rPr>
          <w:b/>
          <w:sz w:val="17"/>
        </w:rPr>
      </w:pPr>
      <w:r>
        <w:rPr>
          <w:b/>
          <w:sz w:val="17"/>
        </w:rPr>
        <w:t>DE LOS BENEFICIOS FISCALES</w:t>
      </w:r>
    </w:p>
    <w:p>
      <w:pPr>
        <w:spacing w:before="0"/>
        <w:ind w:left="312" w:right="290" w:firstLine="0"/>
        <w:jc w:val="both"/>
        <w:rPr>
          <w:sz w:val="17"/>
        </w:rPr>
      </w:pPr>
      <w:r>
        <w:rPr>
          <w:b/>
          <w:sz w:val="17"/>
        </w:rPr>
        <w:t>SÉPTIMA.- </w:t>
      </w:r>
      <w:r>
        <w:rPr>
          <w:sz w:val="17"/>
        </w:rPr>
        <w:t>En caso de que </w:t>
      </w:r>
      <w:r>
        <w:rPr>
          <w:b/>
          <w:sz w:val="17"/>
        </w:rPr>
        <w:t>“EL MUNICIPIO”</w:t>
      </w:r>
      <w:r>
        <w:rPr>
          <w:sz w:val="17"/>
        </w:rPr>
        <w:t>, desee otorgar beneficios fiscales a los contribuyentes del impuesto predial en ejercicio de las facultades que le confiere la Ley de Ingresos de los Municipios del Estado de México del ejercicio </w:t>
      </w:r>
      <w:r>
        <w:rPr>
          <w:spacing w:val="2"/>
          <w:sz w:val="17"/>
        </w:rPr>
        <w:t>fiscal </w:t>
      </w:r>
      <w:r>
        <w:rPr>
          <w:sz w:val="17"/>
        </w:rPr>
        <w:t>que corresponda y el Código Financiero del Estado de México y Municipios, lo informará de inmediato a </w:t>
      </w:r>
      <w:r>
        <w:rPr>
          <w:b/>
          <w:sz w:val="17"/>
        </w:rPr>
        <w:t>“LA SECRETARÍA” </w:t>
      </w:r>
      <w:r>
        <w:rPr>
          <w:sz w:val="17"/>
        </w:rPr>
        <w:t>por  escrito, a fin de que de manera conjunta determinen las acciones a seguir para su aplicación en el sistema informático desarrollado por </w:t>
      </w:r>
      <w:r>
        <w:rPr>
          <w:b/>
          <w:sz w:val="17"/>
        </w:rPr>
        <w:t>“LA</w:t>
      </w:r>
      <w:r>
        <w:rPr>
          <w:b/>
          <w:spacing w:val="-4"/>
          <w:sz w:val="17"/>
        </w:rPr>
        <w:t> </w:t>
      </w:r>
      <w:r>
        <w:rPr>
          <w:b/>
          <w:sz w:val="17"/>
        </w:rPr>
        <w:t>SECRETARÍA”</w:t>
      </w:r>
      <w:r>
        <w:rPr>
          <w:sz w:val="17"/>
        </w:rPr>
        <w:t>.</w:t>
      </w:r>
    </w:p>
    <w:p>
      <w:pPr>
        <w:pStyle w:val="BodyText"/>
        <w:rPr>
          <w:sz w:val="17"/>
        </w:rPr>
      </w:pPr>
    </w:p>
    <w:p>
      <w:pPr>
        <w:spacing w:before="0"/>
        <w:ind w:left="312" w:right="294" w:firstLine="0"/>
        <w:jc w:val="both"/>
        <w:rPr>
          <w:sz w:val="17"/>
        </w:rPr>
      </w:pPr>
      <w:r>
        <w:rPr>
          <w:sz w:val="17"/>
        </w:rPr>
        <w:t>Aquellos contribuyentes que se beneficien de los estímulos fiscales que otorgue </w:t>
      </w:r>
      <w:r>
        <w:rPr>
          <w:b/>
          <w:sz w:val="17"/>
        </w:rPr>
        <w:t>“EL MUNICIPIO”, </w:t>
      </w:r>
      <w:r>
        <w:rPr>
          <w:sz w:val="17"/>
        </w:rPr>
        <w:t>se sujetarán a los requisitos que se señalen en la página electrónica </w:t>
      </w:r>
      <w:hyperlink r:id="rId21">
        <w:r>
          <w:rPr>
            <w:sz w:val="17"/>
            <w:u w:val="single"/>
          </w:rPr>
          <w:t>www.edomex.gob.mx</w:t>
        </w:r>
        <w:r>
          <w:rPr>
            <w:sz w:val="17"/>
          </w:rPr>
          <w:t> </w:t>
        </w:r>
      </w:hyperlink>
      <w:r>
        <w:rPr>
          <w:sz w:val="17"/>
        </w:rPr>
        <w:t>Portal de Servicios al Contribuyente Pagos Electrónicos.</w:t>
      </w:r>
    </w:p>
    <w:p>
      <w:pPr>
        <w:pStyle w:val="BodyText"/>
        <w:spacing w:before="11"/>
        <w:rPr>
          <w:sz w:val="8"/>
        </w:rPr>
      </w:pPr>
    </w:p>
    <w:p>
      <w:pPr>
        <w:spacing w:line="195" w:lineRule="exact" w:before="95"/>
        <w:ind w:left="312" w:right="0" w:firstLine="0"/>
        <w:jc w:val="left"/>
        <w:rPr>
          <w:b/>
          <w:sz w:val="17"/>
        </w:rPr>
      </w:pPr>
      <w:r>
        <w:rPr>
          <w:b/>
          <w:sz w:val="17"/>
        </w:rPr>
        <w:t>DE LA RECAUDACIÓN</w:t>
      </w:r>
    </w:p>
    <w:p>
      <w:pPr>
        <w:spacing w:line="195" w:lineRule="exact" w:before="0"/>
        <w:ind w:left="312" w:right="0" w:firstLine="0"/>
        <w:jc w:val="both"/>
        <w:rPr>
          <w:sz w:val="17"/>
        </w:rPr>
      </w:pPr>
      <w:r>
        <w:rPr>
          <w:b/>
          <w:sz w:val="17"/>
        </w:rPr>
        <w:t>OCTAVA.- </w:t>
      </w:r>
      <w:r>
        <w:rPr>
          <w:sz w:val="17"/>
        </w:rPr>
        <w:t>De la recaudación efectiva obtenida, </w:t>
      </w:r>
      <w:r>
        <w:rPr>
          <w:b/>
          <w:sz w:val="17"/>
        </w:rPr>
        <w:t>“LA SECRETARÍA” </w:t>
      </w:r>
      <w:r>
        <w:rPr>
          <w:sz w:val="17"/>
        </w:rPr>
        <w:t>descontará lo siguiente:</w:t>
      </w:r>
    </w:p>
    <w:p>
      <w:pPr>
        <w:pStyle w:val="BodyText"/>
        <w:rPr>
          <w:sz w:val="17"/>
        </w:rPr>
      </w:pPr>
    </w:p>
    <w:p>
      <w:pPr>
        <w:pStyle w:val="ListParagraph"/>
        <w:numPr>
          <w:ilvl w:val="0"/>
          <w:numId w:val="39"/>
        </w:numPr>
        <w:tabs>
          <w:tab w:pos="1445" w:val="left" w:leader="none"/>
          <w:tab w:pos="1446" w:val="left" w:leader="none"/>
        </w:tabs>
        <w:spacing w:line="240" w:lineRule="auto" w:before="0" w:after="0"/>
        <w:ind w:left="1446" w:right="0" w:hanging="567"/>
        <w:jc w:val="left"/>
        <w:rPr>
          <w:sz w:val="17"/>
        </w:rPr>
      </w:pPr>
      <w:r>
        <w:rPr>
          <w:sz w:val="17"/>
        </w:rPr>
        <w:t>Las comisiones bancarias que se generen por la recepción de pagos y/o transferencias</w:t>
      </w:r>
      <w:r>
        <w:rPr>
          <w:spacing w:val="-16"/>
          <w:sz w:val="17"/>
        </w:rPr>
        <w:t> </w:t>
      </w:r>
      <w:r>
        <w:rPr>
          <w:sz w:val="17"/>
        </w:rPr>
        <w:t>bancarias.</w:t>
      </w:r>
    </w:p>
    <w:p>
      <w:pPr>
        <w:pStyle w:val="BodyText"/>
        <w:rPr>
          <w:sz w:val="17"/>
        </w:rPr>
      </w:pPr>
    </w:p>
    <w:p>
      <w:pPr>
        <w:pStyle w:val="ListParagraph"/>
        <w:numPr>
          <w:ilvl w:val="0"/>
          <w:numId w:val="39"/>
        </w:numPr>
        <w:tabs>
          <w:tab w:pos="1445" w:val="left" w:leader="none"/>
          <w:tab w:pos="1446" w:val="left" w:leader="none"/>
        </w:tabs>
        <w:spacing w:line="240" w:lineRule="auto" w:before="0" w:after="0"/>
        <w:ind w:left="1446" w:right="0" w:hanging="567"/>
        <w:jc w:val="left"/>
        <w:rPr>
          <w:sz w:val="17"/>
        </w:rPr>
      </w:pPr>
      <w:r>
        <w:rPr>
          <w:sz w:val="17"/>
        </w:rPr>
        <w:t>Los</w:t>
      </w:r>
      <w:r>
        <w:rPr>
          <w:spacing w:val="-1"/>
          <w:sz w:val="17"/>
        </w:rPr>
        <w:t> </w:t>
      </w:r>
      <w:r>
        <w:rPr>
          <w:sz w:val="17"/>
        </w:rPr>
        <w:t>gastos</w:t>
      </w:r>
      <w:r>
        <w:rPr>
          <w:spacing w:val="-1"/>
          <w:sz w:val="17"/>
        </w:rPr>
        <w:t> </w:t>
      </w:r>
      <w:r>
        <w:rPr>
          <w:sz w:val="17"/>
        </w:rPr>
        <w:t>de</w:t>
      </w:r>
      <w:r>
        <w:rPr>
          <w:spacing w:val="-2"/>
          <w:sz w:val="17"/>
        </w:rPr>
        <w:t> </w:t>
      </w:r>
      <w:r>
        <w:rPr>
          <w:sz w:val="17"/>
        </w:rPr>
        <w:t>ejecución</w:t>
      </w:r>
      <w:r>
        <w:rPr>
          <w:spacing w:val="-2"/>
          <w:sz w:val="17"/>
        </w:rPr>
        <w:t> </w:t>
      </w:r>
      <w:r>
        <w:rPr>
          <w:sz w:val="17"/>
        </w:rPr>
        <w:t>que</w:t>
      </w:r>
      <w:r>
        <w:rPr>
          <w:spacing w:val="-3"/>
          <w:sz w:val="17"/>
        </w:rPr>
        <w:t> </w:t>
      </w:r>
      <w:r>
        <w:rPr>
          <w:sz w:val="17"/>
        </w:rPr>
        <w:t>en su</w:t>
      </w:r>
      <w:r>
        <w:rPr>
          <w:spacing w:val="-3"/>
          <w:sz w:val="17"/>
        </w:rPr>
        <w:t> </w:t>
      </w:r>
      <w:r>
        <w:rPr>
          <w:sz w:val="17"/>
        </w:rPr>
        <w:t>caso</w:t>
      </w:r>
      <w:r>
        <w:rPr>
          <w:spacing w:val="-4"/>
          <w:sz w:val="17"/>
        </w:rPr>
        <w:t> </w:t>
      </w:r>
      <w:r>
        <w:rPr>
          <w:sz w:val="17"/>
        </w:rPr>
        <w:t>se</w:t>
      </w:r>
      <w:r>
        <w:rPr>
          <w:spacing w:val="-3"/>
          <w:sz w:val="17"/>
        </w:rPr>
        <w:t> </w:t>
      </w:r>
      <w:r>
        <w:rPr>
          <w:sz w:val="17"/>
        </w:rPr>
        <w:t>hayan</w:t>
      </w:r>
      <w:r>
        <w:rPr>
          <w:spacing w:val="-2"/>
          <w:sz w:val="17"/>
        </w:rPr>
        <w:t> </w:t>
      </w:r>
      <w:r>
        <w:rPr>
          <w:sz w:val="17"/>
        </w:rPr>
        <w:t>generado</w:t>
      </w:r>
      <w:r>
        <w:rPr>
          <w:spacing w:val="-3"/>
          <w:sz w:val="17"/>
        </w:rPr>
        <w:t> </w:t>
      </w:r>
      <w:r>
        <w:rPr>
          <w:sz w:val="17"/>
        </w:rPr>
        <w:t>con motivo</w:t>
      </w:r>
      <w:r>
        <w:rPr>
          <w:spacing w:val="-3"/>
          <w:sz w:val="17"/>
        </w:rPr>
        <w:t> </w:t>
      </w:r>
      <w:r>
        <w:rPr>
          <w:sz w:val="17"/>
        </w:rPr>
        <w:t>del cobro</w:t>
      </w:r>
      <w:r>
        <w:rPr>
          <w:spacing w:val="-3"/>
          <w:sz w:val="17"/>
        </w:rPr>
        <w:t> </w:t>
      </w:r>
      <w:r>
        <w:rPr>
          <w:sz w:val="17"/>
        </w:rPr>
        <w:t>coactivo</w:t>
      </w:r>
      <w:r>
        <w:rPr>
          <w:spacing w:val="-2"/>
          <w:sz w:val="17"/>
        </w:rPr>
        <w:t> </w:t>
      </w:r>
      <w:r>
        <w:rPr>
          <w:sz w:val="17"/>
        </w:rPr>
        <w:t>del</w:t>
      </w:r>
      <w:r>
        <w:rPr>
          <w:spacing w:val="-1"/>
          <w:sz w:val="17"/>
        </w:rPr>
        <w:t> </w:t>
      </w:r>
      <w:r>
        <w:rPr>
          <w:sz w:val="17"/>
        </w:rPr>
        <w:t>impuesto</w:t>
      </w:r>
      <w:r>
        <w:rPr>
          <w:spacing w:val="-2"/>
          <w:sz w:val="17"/>
        </w:rPr>
        <w:t> </w:t>
      </w:r>
      <w:r>
        <w:rPr>
          <w:sz w:val="17"/>
        </w:rPr>
        <w:t>predial.</w:t>
      </w:r>
    </w:p>
    <w:p>
      <w:pPr>
        <w:pStyle w:val="BodyText"/>
        <w:rPr>
          <w:sz w:val="17"/>
        </w:rPr>
      </w:pPr>
    </w:p>
    <w:p>
      <w:pPr>
        <w:pStyle w:val="ListParagraph"/>
        <w:numPr>
          <w:ilvl w:val="0"/>
          <w:numId w:val="39"/>
        </w:numPr>
        <w:tabs>
          <w:tab w:pos="1445" w:val="left" w:leader="none"/>
          <w:tab w:pos="1446" w:val="left" w:leader="none"/>
        </w:tabs>
        <w:spacing w:line="240" w:lineRule="auto" w:before="0" w:after="0"/>
        <w:ind w:left="1446" w:right="297" w:hanging="567"/>
        <w:jc w:val="left"/>
        <w:rPr>
          <w:sz w:val="17"/>
        </w:rPr>
      </w:pPr>
      <w:r>
        <w:rPr>
          <w:sz w:val="17"/>
        </w:rPr>
        <w:t>Aquellas cantidades que esté obligada </w:t>
      </w:r>
      <w:r>
        <w:rPr>
          <w:b/>
          <w:sz w:val="17"/>
        </w:rPr>
        <w:t>“LA SECRETARÍA” </w:t>
      </w:r>
      <w:r>
        <w:rPr>
          <w:sz w:val="17"/>
        </w:rPr>
        <w:t>a pagar a los contribuyentes, derivado de los litigios a que se refiere la Cláusula QUINTA fracción I inciso l) en su último</w:t>
      </w:r>
      <w:r>
        <w:rPr>
          <w:spacing w:val="-13"/>
          <w:sz w:val="17"/>
        </w:rPr>
        <w:t> </w:t>
      </w:r>
      <w:r>
        <w:rPr>
          <w:sz w:val="17"/>
        </w:rPr>
        <w:t>párrafo.</w:t>
      </w:r>
    </w:p>
    <w:p>
      <w:pPr>
        <w:pStyle w:val="BodyText"/>
        <w:rPr>
          <w:sz w:val="17"/>
        </w:rPr>
      </w:pPr>
    </w:p>
    <w:p>
      <w:pPr>
        <w:spacing w:before="0"/>
        <w:ind w:left="312" w:right="292" w:firstLine="0"/>
        <w:jc w:val="both"/>
        <w:rPr>
          <w:b/>
          <w:sz w:val="17"/>
        </w:rPr>
      </w:pPr>
      <w:r>
        <w:rPr>
          <w:sz w:val="17"/>
        </w:rPr>
        <w:t>Las cantidades recaudadas por </w:t>
      </w:r>
      <w:r>
        <w:rPr>
          <w:b/>
          <w:sz w:val="17"/>
        </w:rPr>
        <w:t>“LA SECRETARÍA” </w:t>
      </w:r>
      <w:r>
        <w:rPr>
          <w:sz w:val="17"/>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sz w:val="17"/>
        </w:rPr>
        <w:t>“LA SECRETARÍA” </w:t>
      </w:r>
      <w:r>
        <w:rPr>
          <w:sz w:val="17"/>
        </w:rPr>
        <w:t>de acuerdo al plan de trabajo que </w:t>
      </w:r>
      <w:r>
        <w:rPr>
          <w:b/>
          <w:sz w:val="17"/>
        </w:rPr>
        <w:t>“LAS PARTES” </w:t>
      </w:r>
      <w:r>
        <w:rPr>
          <w:sz w:val="17"/>
        </w:rPr>
        <w:t>convengan</w:t>
      </w:r>
      <w:r>
        <w:rPr>
          <w:b/>
          <w:sz w:val="17"/>
        </w:rPr>
        <w:t>.</w:t>
      </w:r>
    </w:p>
    <w:p>
      <w:pPr>
        <w:pStyle w:val="BodyText"/>
        <w:spacing w:before="10"/>
        <w:rPr>
          <w:b/>
          <w:sz w:val="16"/>
        </w:rPr>
      </w:pPr>
    </w:p>
    <w:p>
      <w:pPr>
        <w:spacing w:before="1"/>
        <w:ind w:left="312" w:right="0" w:firstLine="0"/>
        <w:jc w:val="left"/>
        <w:rPr>
          <w:b/>
          <w:sz w:val="17"/>
        </w:rPr>
      </w:pPr>
      <w:r>
        <w:rPr>
          <w:b/>
          <w:sz w:val="17"/>
        </w:rPr>
        <w:t>DE LOS REPORTES DE INFORMACIÓN</w:t>
      </w:r>
    </w:p>
    <w:p>
      <w:pPr>
        <w:spacing w:before="1"/>
        <w:ind w:left="312" w:right="291" w:firstLine="0"/>
        <w:jc w:val="both"/>
        <w:rPr>
          <w:sz w:val="17"/>
        </w:rPr>
      </w:pPr>
      <w:r>
        <w:rPr>
          <w:b/>
          <w:sz w:val="17"/>
        </w:rPr>
        <w:t>NOVENA.- “LA SECRETARÍA” </w:t>
      </w:r>
      <w:r>
        <w:rPr>
          <w:sz w:val="17"/>
        </w:rPr>
        <w:t>por conducto de la Dirección General de Recaudación, mensualmente, a través del Sistema Integral de Ingresos del Gobierno del Estado de México (SIIGEM), pondrá a disposición de la Tesorería de </w:t>
      </w:r>
      <w:r>
        <w:rPr>
          <w:b/>
          <w:sz w:val="17"/>
        </w:rPr>
        <w:t>“EL MUNICIPIO”</w:t>
      </w:r>
      <w:r>
        <w:rPr>
          <w:sz w:val="17"/>
        </w:rPr>
        <w:t>, dentro de los 10 (diez) días hábiles siguientes al mes que se reporta, un informe de las acciones de comprobación, vigilancia, determinación de créditos fiscales, imposición de multas y cobro a través del procedimiento administrativo de ejecución que h </w:t>
      </w:r>
      <w:r>
        <w:rPr>
          <w:spacing w:val="-2"/>
          <w:sz w:val="17"/>
        </w:rPr>
        <w:t>aya </w:t>
      </w:r>
      <w:r>
        <w:rPr>
          <w:sz w:val="17"/>
        </w:rPr>
        <w:t>realizado a los contribuyentes del impuesto predial administrados por </w:t>
      </w:r>
      <w:r>
        <w:rPr>
          <w:b/>
          <w:sz w:val="17"/>
        </w:rPr>
        <w:t>“LA SECRETARÍA”</w:t>
      </w:r>
      <w:r>
        <w:rPr>
          <w:sz w:val="17"/>
        </w:rPr>
        <w:t>; asimismo, del importe efectivamente recaudado, así como el relativo a las comisiones bancarias y/o gastos de ejecución que se hayan generado con motivo de la operación de las acciones convenidas, conforme a la cláusula</w:t>
      </w:r>
      <w:r>
        <w:rPr>
          <w:spacing w:val="-6"/>
          <w:sz w:val="17"/>
        </w:rPr>
        <w:t> </w:t>
      </w:r>
      <w:r>
        <w:rPr>
          <w:sz w:val="17"/>
        </w:rPr>
        <w:t>anterior.</w:t>
      </w:r>
    </w:p>
    <w:p>
      <w:pPr>
        <w:pStyle w:val="BodyText"/>
        <w:spacing w:before="10"/>
        <w:rPr>
          <w:sz w:val="16"/>
        </w:rPr>
      </w:pPr>
    </w:p>
    <w:p>
      <w:pPr>
        <w:spacing w:before="0"/>
        <w:ind w:left="312" w:right="295" w:firstLine="0"/>
        <w:jc w:val="both"/>
        <w:rPr>
          <w:sz w:val="17"/>
        </w:rPr>
      </w:pPr>
      <w:r>
        <w:rPr>
          <w:sz w:val="17"/>
        </w:rPr>
        <w:t>Ante la imposibilidad de poner a disposición el informe referido en el párrafo anterior a “</w:t>
      </w:r>
      <w:r>
        <w:rPr>
          <w:b/>
          <w:sz w:val="17"/>
        </w:rPr>
        <w:t>EL MUNICIPIO”</w:t>
      </w:r>
      <w:r>
        <w:rPr>
          <w:sz w:val="17"/>
        </w:rPr>
        <w:t>, por causas de fuerza mayor no atribuibles a </w:t>
      </w:r>
      <w:r>
        <w:rPr>
          <w:b/>
          <w:sz w:val="17"/>
        </w:rPr>
        <w:t>“LA SECRETARÍA”, </w:t>
      </w:r>
      <w:r>
        <w:rPr>
          <w:sz w:val="17"/>
        </w:rPr>
        <w:t>por excepción podrá ser entregado en forma impresa y en medio magnético.</w:t>
      </w:r>
    </w:p>
    <w:p>
      <w:pPr>
        <w:pStyle w:val="BodyText"/>
        <w:spacing w:before="2"/>
        <w:rPr>
          <w:sz w:val="17"/>
        </w:rPr>
      </w:pPr>
    </w:p>
    <w:p>
      <w:pPr>
        <w:spacing w:before="0"/>
        <w:ind w:left="312" w:right="292" w:firstLine="0"/>
        <w:jc w:val="both"/>
        <w:rPr>
          <w:sz w:val="17"/>
        </w:rPr>
      </w:pPr>
      <w:r>
        <w:rPr>
          <w:sz w:val="17"/>
        </w:rPr>
        <w:t>En caso de inconformidad, </w:t>
      </w:r>
      <w:r>
        <w:rPr>
          <w:b/>
          <w:sz w:val="17"/>
        </w:rPr>
        <w:t>“EL MUNICIPIO” </w:t>
      </w:r>
      <w:r>
        <w:rPr>
          <w:sz w:val="17"/>
        </w:rPr>
        <w:t>lo hará del conocimiento de </w:t>
      </w:r>
      <w:r>
        <w:rPr>
          <w:b/>
          <w:sz w:val="17"/>
        </w:rPr>
        <w:t>“LA SECRETARÍA”</w:t>
      </w:r>
      <w:r>
        <w:rPr>
          <w:sz w:val="17"/>
        </w:rPr>
        <w:t>, a fin de conciliar cifras conforme a la cláusula DÉCIMA PRIMERA.</w:t>
      </w:r>
    </w:p>
    <w:p>
      <w:pPr>
        <w:pStyle w:val="BodyText"/>
        <w:spacing w:before="11"/>
        <w:rPr>
          <w:sz w:val="16"/>
        </w:rPr>
      </w:pPr>
    </w:p>
    <w:p>
      <w:pPr>
        <w:spacing w:before="0"/>
        <w:ind w:left="312" w:right="0" w:firstLine="0"/>
        <w:jc w:val="left"/>
        <w:rPr>
          <w:b/>
          <w:sz w:val="17"/>
        </w:rPr>
      </w:pPr>
      <w:r>
        <w:rPr>
          <w:b/>
          <w:sz w:val="17"/>
        </w:rPr>
        <w:t>DE LA DISPERSIÓN DE LA RECAUDACIÓN</w:t>
      </w:r>
    </w:p>
    <w:p>
      <w:pPr>
        <w:spacing w:before="1"/>
        <w:ind w:left="312" w:right="287" w:firstLine="0"/>
        <w:jc w:val="both"/>
        <w:rPr>
          <w:sz w:val="17"/>
        </w:rPr>
      </w:pPr>
      <w:r>
        <w:rPr>
          <w:b/>
          <w:sz w:val="17"/>
        </w:rPr>
        <w:t>DÉCIMA.- </w:t>
      </w:r>
      <w:r>
        <w:rPr>
          <w:sz w:val="17"/>
        </w:rPr>
        <w:t>El importe resultante de la aplicación de la Cláusula OCTAVA, será depositado a </w:t>
      </w:r>
      <w:r>
        <w:rPr>
          <w:b/>
          <w:sz w:val="17"/>
        </w:rPr>
        <w:t>“EL MUNICIPIO”</w:t>
      </w:r>
      <w:r>
        <w:rPr>
          <w:sz w:val="17"/>
        </w:rPr>
        <w:t>, a la cuenta bancaria que señale, mediante transferencia electrónica, a más tardar al siguiente día hábil del registro de su recepción en las cuentas concentradoras de la </w:t>
      </w:r>
      <w:r>
        <w:rPr>
          <w:b/>
          <w:sz w:val="17"/>
        </w:rPr>
        <w:t>“LA SECRETARÍA”</w:t>
      </w:r>
      <w:r>
        <w:rPr>
          <w:sz w:val="17"/>
        </w:rPr>
        <w:t>, con base a la información proporcionada de manera oficial.</w:t>
      </w:r>
    </w:p>
    <w:p>
      <w:pPr>
        <w:pStyle w:val="BodyText"/>
        <w:spacing w:before="10"/>
        <w:rPr>
          <w:sz w:val="16"/>
        </w:rPr>
      </w:pPr>
    </w:p>
    <w:p>
      <w:pPr>
        <w:spacing w:before="0"/>
        <w:ind w:left="312" w:right="0" w:firstLine="0"/>
        <w:jc w:val="left"/>
        <w:rPr>
          <w:b/>
          <w:sz w:val="17"/>
        </w:rPr>
      </w:pPr>
      <w:r>
        <w:rPr>
          <w:b/>
          <w:sz w:val="17"/>
        </w:rPr>
        <w:t>DE LA CONCILIACIÓN</w:t>
      </w:r>
    </w:p>
    <w:p>
      <w:pPr>
        <w:spacing w:before="1"/>
        <w:ind w:left="312" w:right="294" w:firstLine="0"/>
        <w:jc w:val="both"/>
        <w:rPr>
          <w:sz w:val="17"/>
        </w:rPr>
      </w:pPr>
      <w:r>
        <w:rPr>
          <w:b/>
          <w:sz w:val="17"/>
        </w:rPr>
        <w:t>DÉCIMA PRIMERA.- “EL MUNICIPIO” </w:t>
      </w:r>
      <w:r>
        <w:rPr>
          <w:sz w:val="17"/>
        </w:rPr>
        <w:t>analizará las cifras relacionadas con el importe efectivamente recaudado y el correspondiente a los conceptos detallados en los incisos a) y b) de la cláusula OCTAVA del presente Convenio, los resultados de dicho análisis lo informará a </w:t>
      </w:r>
      <w:r>
        <w:rPr>
          <w:b/>
          <w:sz w:val="17"/>
        </w:rPr>
        <w:t>“LA SECRETARÍA” </w:t>
      </w:r>
      <w:r>
        <w:rPr>
          <w:sz w:val="17"/>
        </w:rPr>
        <w:t>mediante escrito dentro de los 5 (cinco) días hábiles siguientes a aquel en que </w:t>
      </w:r>
      <w:r>
        <w:rPr>
          <w:b/>
          <w:sz w:val="17"/>
        </w:rPr>
        <w:t>“LA SECRETARÍA” </w:t>
      </w:r>
      <w:r>
        <w:rPr>
          <w:sz w:val="17"/>
        </w:rPr>
        <w:t>le haga entrega del informe a que refiere la cláusula NOVENA del presente instrumento.</w:t>
      </w:r>
    </w:p>
    <w:p>
      <w:pPr>
        <w:spacing w:after="0"/>
        <w:jc w:val="both"/>
        <w:rPr>
          <w:sz w:val="17"/>
        </w:rPr>
        <w:sectPr>
          <w:pgSz w:w="12240" w:h="15840"/>
          <w:pgMar w:header="777" w:footer="0" w:top="1180" w:bottom="280" w:left="820" w:right="840"/>
        </w:sectPr>
      </w:pPr>
    </w:p>
    <w:p>
      <w:pPr>
        <w:spacing w:before="116"/>
        <w:ind w:left="312" w:right="290" w:firstLine="0"/>
        <w:jc w:val="both"/>
        <w:rPr>
          <w:sz w:val="17"/>
        </w:rPr>
      </w:pPr>
      <w:r>
        <w:rPr>
          <w:sz w:val="17"/>
        </w:rPr>
        <w:t>De existir diferencia conforme a lo señalado en el párrafo anterior, éstas serán aclaradas por </w:t>
      </w:r>
      <w:r>
        <w:rPr>
          <w:b/>
          <w:sz w:val="17"/>
        </w:rPr>
        <w:t>“LA SECRETARÍA” </w:t>
      </w:r>
      <w:r>
        <w:rPr>
          <w:sz w:val="17"/>
        </w:rPr>
        <w:t>en un plazo de 10 (diez) días hábiles siguientes a aquel en que reciba por parte de </w:t>
      </w:r>
      <w:r>
        <w:rPr>
          <w:b/>
          <w:sz w:val="17"/>
        </w:rPr>
        <w:t>“EL MUNICIPIO” </w:t>
      </w:r>
      <w:r>
        <w:rPr>
          <w:sz w:val="17"/>
        </w:rPr>
        <w:t>el resultado del análisis realizado; de ser procedentes las aclaraciones reportadas, </w:t>
      </w:r>
      <w:r>
        <w:rPr>
          <w:b/>
          <w:sz w:val="17"/>
        </w:rPr>
        <w:t>“LA SECRETARÍA” </w:t>
      </w:r>
      <w:r>
        <w:rPr>
          <w:sz w:val="17"/>
        </w:rPr>
        <w:t>realizará los ajustes que correspondan y lo informará a </w:t>
      </w:r>
      <w:r>
        <w:rPr>
          <w:b/>
          <w:sz w:val="17"/>
        </w:rPr>
        <w:t>“EL MUNICIPIO” </w:t>
      </w:r>
      <w:r>
        <w:rPr>
          <w:sz w:val="17"/>
        </w:rPr>
        <w:t>en el plazo citado.</w:t>
      </w:r>
    </w:p>
    <w:p>
      <w:pPr>
        <w:pStyle w:val="BodyText"/>
        <w:rPr>
          <w:sz w:val="17"/>
        </w:rPr>
      </w:pPr>
    </w:p>
    <w:p>
      <w:pPr>
        <w:spacing w:before="0"/>
        <w:ind w:left="312" w:right="288" w:firstLine="0"/>
        <w:jc w:val="both"/>
        <w:rPr>
          <w:sz w:val="17"/>
        </w:rPr>
      </w:pPr>
      <w:r>
        <w:rPr>
          <w:sz w:val="17"/>
        </w:rPr>
        <w:t>En caso de no recibirse aclaraciones por parte de </w:t>
      </w:r>
      <w:r>
        <w:rPr>
          <w:b/>
          <w:sz w:val="17"/>
        </w:rPr>
        <w:t>“EL MUNICIPIO” </w:t>
      </w:r>
      <w:r>
        <w:rPr>
          <w:sz w:val="17"/>
        </w:rPr>
        <w:t>en el plazo a que refiere el primer párrafo de esta cláusula, se tendrán por aceptados los datos contenidos en el informe que rinda </w:t>
      </w:r>
      <w:r>
        <w:rPr>
          <w:b/>
          <w:sz w:val="17"/>
        </w:rPr>
        <w:t>“LA SECRETARÍA” </w:t>
      </w:r>
      <w:r>
        <w:rPr>
          <w:sz w:val="17"/>
        </w:rPr>
        <w:t>en cumplimiento a la cláusula NOVENA.</w:t>
      </w:r>
    </w:p>
    <w:p>
      <w:pPr>
        <w:pStyle w:val="BodyText"/>
        <w:spacing w:before="1"/>
        <w:rPr>
          <w:sz w:val="17"/>
        </w:rPr>
      </w:pPr>
    </w:p>
    <w:p>
      <w:pPr>
        <w:spacing w:line="195" w:lineRule="exact" w:before="0"/>
        <w:ind w:left="312" w:right="0" w:firstLine="0"/>
        <w:jc w:val="left"/>
        <w:rPr>
          <w:b/>
          <w:sz w:val="17"/>
        </w:rPr>
      </w:pPr>
      <w:r>
        <w:rPr>
          <w:b/>
          <w:sz w:val="17"/>
        </w:rPr>
        <w:t>RECURSOS HUMANOS Y MATERIALES</w:t>
      </w:r>
    </w:p>
    <w:p>
      <w:pPr>
        <w:spacing w:before="0"/>
        <w:ind w:left="312" w:right="293" w:firstLine="0"/>
        <w:jc w:val="both"/>
        <w:rPr>
          <w:sz w:val="17"/>
        </w:rPr>
      </w:pPr>
      <w:r>
        <w:rPr>
          <w:b/>
          <w:sz w:val="17"/>
        </w:rPr>
        <w:t>DÉCIMA SEGUNDA.- “LA SECRETARÍA” </w:t>
      </w:r>
      <w:r>
        <w:rPr>
          <w:sz w:val="17"/>
        </w:rPr>
        <w:t>ejercerá plena, legal y jurídicamente las funciones operativas y administrativas para la vigilancia y recuperación de los créditos fiscales del impuesto predial y sus accesorios legales, respecto del padrón de contribuyentes que </w:t>
      </w:r>
      <w:r>
        <w:rPr>
          <w:b/>
          <w:sz w:val="17"/>
        </w:rPr>
        <w:t>“EL MUNICIPIO” </w:t>
      </w:r>
      <w:r>
        <w:rPr>
          <w:sz w:val="17"/>
        </w:rPr>
        <w:t>le remita, con cargo a sus recursos humanos y presupuestales.</w:t>
      </w:r>
    </w:p>
    <w:p>
      <w:pPr>
        <w:pStyle w:val="BodyText"/>
        <w:rPr>
          <w:sz w:val="17"/>
        </w:rPr>
      </w:pPr>
    </w:p>
    <w:p>
      <w:pPr>
        <w:spacing w:line="195" w:lineRule="exact" w:before="0"/>
        <w:ind w:left="312" w:right="0" w:firstLine="0"/>
        <w:jc w:val="left"/>
        <w:rPr>
          <w:b/>
          <w:sz w:val="17"/>
        </w:rPr>
      </w:pPr>
      <w:r>
        <w:rPr>
          <w:b/>
          <w:sz w:val="17"/>
        </w:rPr>
        <w:t>FORMAS OFICIALES</w:t>
      </w:r>
    </w:p>
    <w:p>
      <w:pPr>
        <w:spacing w:before="0"/>
        <w:ind w:left="312" w:right="298" w:firstLine="0"/>
        <w:jc w:val="both"/>
        <w:rPr>
          <w:sz w:val="17"/>
        </w:rPr>
      </w:pPr>
      <w:r>
        <w:rPr>
          <w:b/>
          <w:sz w:val="17"/>
        </w:rPr>
        <w:t>DÉCIMA TERCERA.- “LA SECRETARÍA”, </w:t>
      </w:r>
      <w:r>
        <w:rPr>
          <w:sz w:val="17"/>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w:t>
      </w:r>
      <w:r>
        <w:rPr>
          <w:spacing w:val="-16"/>
          <w:sz w:val="17"/>
        </w:rPr>
        <w:t> </w:t>
      </w:r>
      <w:r>
        <w:rPr>
          <w:sz w:val="17"/>
        </w:rPr>
        <w:t>correspondan.</w:t>
      </w:r>
    </w:p>
    <w:p>
      <w:pPr>
        <w:pStyle w:val="BodyText"/>
        <w:spacing w:before="2"/>
        <w:rPr>
          <w:sz w:val="17"/>
        </w:rPr>
      </w:pPr>
    </w:p>
    <w:p>
      <w:pPr>
        <w:spacing w:line="195" w:lineRule="exact" w:before="0"/>
        <w:ind w:left="312" w:right="0" w:firstLine="0"/>
        <w:jc w:val="left"/>
        <w:rPr>
          <w:b/>
          <w:sz w:val="17"/>
        </w:rPr>
      </w:pPr>
      <w:r>
        <w:rPr>
          <w:b/>
          <w:sz w:val="17"/>
        </w:rPr>
        <w:t>PUBLICIDAD</w:t>
      </w:r>
    </w:p>
    <w:p>
      <w:pPr>
        <w:spacing w:before="0"/>
        <w:ind w:left="312" w:right="301" w:firstLine="0"/>
        <w:jc w:val="both"/>
        <w:rPr>
          <w:b/>
          <w:sz w:val="17"/>
        </w:rPr>
      </w:pPr>
      <w:r>
        <w:rPr>
          <w:b/>
          <w:sz w:val="17"/>
        </w:rPr>
        <w:t>DÉCIMA CUARTA.- “LA SECRETARÍA” </w:t>
      </w:r>
      <w:r>
        <w:rPr>
          <w:sz w:val="17"/>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sz w:val="17"/>
        </w:rPr>
        <w:t>“EL MUNICIPIO”</w:t>
      </w:r>
      <w:r>
        <w:rPr>
          <w:sz w:val="17"/>
        </w:rPr>
        <w:t>, deberá solicitar autorización, previo a la emisión de los productos publicitarios</w:t>
      </w:r>
      <w:r>
        <w:rPr>
          <w:b/>
          <w:sz w:val="17"/>
        </w:rPr>
        <w:t>.</w:t>
      </w:r>
    </w:p>
    <w:p>
      <w:pPr>
        <w:pStyle w:val="BodyText"/>
        <w:spacing w:before="10"/>
        <w:rPr>
          <w:b/>
          <w:sz w:val="16"/>
        </w:rPr>
      </w:pPr>
    </w:p>
    <w:p>
      <w:pPr>
        <w:spacing w:before="0"/>
        <w:ind w:left="312" w:right="294" w:firstLine="0"/>
        <w:jc w:val="both"/>
        <w:rPr>
          <w:b/>
          <w:sz w:val="17"/>
        </w:rPr>
      </w:pPr>
      <w:r>
        <w:rPr>
          <w:sz w:val="17"/>
        </w:rPr>
        <w:t>Asimismo, deberá difundir en los medios electrónicos y en las instalaciones de las oficinas en donde se preste el servicio aquí convenido, la publicidad que </w:t>
      </w:r>
      <w:r>
        <w:rPr>
          <w:b/>
          <w:sz w:val="17"/>
        </w:rPr>
        <w:t>“EL MUNICIPIO” </w:t>
      </w:r>
      <w:r>
        <w:rPr>
          <w:sz w:val="17"/>
        </w:rPr>
        <w:t>emita para conocimiento del público en general</w:t>
      </w:r>
      <w:r>
        <w:rPr>
          <w:b/>
          <w:sz w:val="17"/>
        </w:rPr>
        <w:t>.</w:t>
      </w:r>
    </w:p>
    <w:p>
      <w:pPr>
        <w:pStyle w:val="BodyText"/>
        <w:spacing w:before="2"/>
        <w:rPr>
          <w:b/>
          <w:sz w:val="17"/>
        </w:rPr>
      </w:pPr>
    </w:p>
    <w:p>
      <w:pPr>
        <w:spacing w:line="195" w:lineRule="exact" w:before="0"/>
        <w:ind w:left="312" w:right="0" w:firstLine="0"/>
        <w:jc w:val="both"/>
        <w:rPr>
          <w:b/>
          <w:sz w:val="17"/>
        </w:rPr>
      </w:pPr>
      <w:r>
        <w:rPr>
          <w:b/>
          <w:sz w:val="17"/>
        </w:rPr>
        <w:t>DE LA NORMATIVIDAD</w:t>
      </w:r>
    </w:p>
    <w:p>
      <w:pPr>
        <w:spacing w:before="0"/>
        <w:ind w:left="312" w:right="288" w:firstLine="0"/>
        <w:jc w:val="both"/>
        <w:rPr>
          <w:sz w:val="17"/>
        </w:rPr>
      </w:pPr>
      <w:r>
        <w:rPr>
          <w:b/>
          <w:sz w:val="17"/>
        </w:rPr>
        <w:t>DÉCIMA QUINTA.- “LA SECRETARÍA” </w:t>
      </w:r>
      <w:r>
        <w:rPr>
          <w:sz w:val="17"/>
        </w:rPr>
        <w:t>y </w:t>
      </w:r>
      <w:r>
        <w:rPr>
          <w:b/>
          <w:sz w:val="17"/>
        </w:rPr>
        <w:t>“EL MUNICIPIO” </w:t>
      </w:r>
      <w:r>
        <w:rPr>
          <w:sz w:val="17"/>
        </w:rPr>
        <w:t>acuerdan que lo no previsto en el presente Convenio, así como los derechos y obligaciones de ambas, se someterán a lo establecido en la legislación fiscal, así como en los criterios, lineamientos, normatividad, al plan de trabajo que </w:t>
      </w:r>
      <w:r>
        <w:rPr>
          <w:b/>
          <w:sz w:val="17"/>
        </w:rPr>
        <w:t>“LAS PARTES” </w:t>
      </w:r>
      <w:r>
        <w:rPr>
          <w:sz w:val="17"/>
        </w:rPr>
        <w:t>convengan</w:t>
      </w:r>
      <w:r>
        <w:rPr>
          <w:b/>
          <w:sz w:val="17"/>
        </w:rPr>
        <w:t>. </w:t>
      </w:r>
      <w:r>
        <w:rPr>
          <w:sz w:val="17"/>
        </w:rPr>
        <w:t>y reglas de carácter general que en su caso expida </w:t>
      </w:r>
      <w:r>
        <w:rPr>
          <w:b/>
          <w:sz w:val="17"/>
        </w:rPr>
        <w:t>“EL MUNICIPIO” </w:t>
      </w:r>
      <w:r>
        <w:rPr>
          <w:sz w:val="17"/>
        </w:rPr>
        <w:t>en ejercicio de sus facultades, dada la naturaleza del Convenio para sustanciar los procedimientos necesarios para el cumplimiento de su objeto.</w:t>
      </w:r>
    </w:p>
    <w:p>
      <w:pPr>
        <w:pStyle w:val="BodyText"/>
        <w:rPr>
          <w:sz w:val="17"/>
        </w:rPr>
      </w:pPr>
    </w:p>
    <w:p>
      <w:pPr>
        <w:spacing w:line="195" w:lineRule="exact" w:before="0"/>
        <w:ind w:left="312" w:right="0" w:firstLine="0"/>
        <w:jc w:val="both"/>
        <w:rPr>
          <w:b/>
          <w:sz w:val="17"/>
        </w:rPr>
      </w:pPr>
      <w:r>
        <w:rPr>
          <w:b/>
          <w:sz w:val="17"/>
        </w:rPr>
        <w:t>DE LOS ACTOS Y PROCEDIMIENTOS</w:t>
      </w:r>
    </w:p>
    <w:p>
      <w:pPr>
        <w:spacing w:before="0"/>
        <w:ind w:left="312" w:right="293" w:firstLine="0"/>
        <w:jc w:val="both"/>
        <w:rPr>
          <w:b/>
          <w:sz w:val="17"/>
        </w:rPr>
      </w:pPr>
      <w:r>
        <w:rPr>
          <w:b/>
          <w:sz w:val="17"/>
        </w:rPr>
        <w:t>DÉCIMA SEXTA</w:t>
      </w:r>
      <w:r>
        <w:rPr>
          <w:sz w:val="17"/>
        </w:rPr>
        <w:t>.- Los actos y procedimientos que se encuentren en trámite al entrar en vigor el presente Convenio, se resolverán por </w:t>
      </w:r>
      <w:r>
        <w:rPr>
          <w:b/>
          <w:sz w:val="17"/>
        </w:rPr>
        <w:t>"EL MUNICIPIO".</w:t>
      </w:r>
    </w:p>
    <w:p>
      <w:pPr>
        <w:pStyle w:val="BodyText"/>
        <w:spacing w:before="1"/>
        <w:rPr>
          <w:b/>
          <w:sz w:val="17"/>
        </w:rPr>
      </w:pPr>
    </w:p>
    <w:p>
      <w:pPr>
        <w:spacing w:line="195" w:lineRule="exact" w:before="1"/>
        <w:ind w:left="312" w:right="0" w:firstLine="0"/>
        <w:jc w:val="left"/>
        <w:rPr>
          <w:b/>
          <w:sz w:val="17"/>
        </w:rPr>
      </w:pPr>
      <w:r>
        <w:rPr>
          <w:b/>
          <w:sz w:val="17"/>
        </w:rPr>
        <w:t>DE LA RESPONSABILIDAD ADMINISTRATIVA</w:t>
      </w:r>
    </w:p>
    <w:p>
      <w:pPr>
        <w:spacing w:before="0"/>
        <w:ind w:left="312" w:right="295" w:firstLine="0"/>
        <w:jc w:val="both"/>
        <w:rPr>
          <w:sz w:val="17"/>
        </w:rPr>
      </w:pPr>
      <w:r>
        <w:rPr>
          <w:b/>
          <w:sz w:val="17"/>
        </w:rPr>
        <w:t>DÉCIMA SÉPTIMA.- </w:t>
      </w:r>
      <w:r>
        <w:rPr>
          <w:sz w:val="17"/>
        </w:rPr>
        <w:t>Las autoridades fiscales de </w:t>
      </w:r>
      <w:r>
        <w:rPr>
          <w:b/>
          <w:sz w:val="17"/>
        </w:rPr>
        <w:t>“LA SECRETARÍA”</w:t>
      </w:r>
      <w:r>
        <w:rPr>
          <w:sz w:val="17"/>
        </w:rPr>
        <w:t>, estarán sujetas a la aplicación de la Ley de Responsabilidades Administrativas del Estado de México y Municipios.</w:t>
      </w:r>
    </w:p>
    <w:p>
      <w:pPr>
        <w:pStyle w:val="BodyText"/>
        <w:rPr>
          <w:sz w:val="17"/>
        </w:rPr>
      </w:pPr>
    </w:p>
    <w:p>
      <w:pPr>
        <w:spacing w:before="1"/>
        <w:ind w:left="312" w:right="292" w:firstLine="0"/>
        <w:jc w:val="both"/>
        <w:rPr>
          <w:b/>
          <w:sz w:val="17"/>
        </w:rPr>
      </w:pPr>
      <w:r>
        <w:rPr>
          <w:sz w:val="17"/>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sz w:val="17"/>
        </w:rPr>
        <w:t>“EL MUNICIPIO”.</w:t>
      </w:r>
    </w:p>
    <w:p>
      <w:pPr>
        <w:pStyle w:val="BodyText"/>
        <w:spacing w:before="9"/>
        <w:rPr>
          <w:b/>
          <w:sz w:val="16"/>
        </w:rPr>
      </w:pPr>
    </w:p>
    <w:p>
      <w:pPr>
        <w:spacing w:before="0"/>
        <w:ind w:left="312" w:right="0" w:firstLine="0"/>
        <w:jc w:val="both"/>
        <w:rPr>
          <w:b/>
          <w:sz w:val="17"/>
        </w:rPr>
      </w:pPr>
      <w:r>
        <w:rPr>
          <w:b/>
          <w:sz w:val="17"/>
        </w:rPr>
        <w:t>CONFIDENCIALIDAD DE LA INFORMACIÓN</w:t>
      </w:r>
    </w:p>
    <w:p>
      <w:pPr>
        <w:spacing w:before="2"/>
        <w:ind w:left="312" w:right="300" w:firstLine="0"/>
        <w:jc w:val="both"/>
        <w:rPr>
          <w:sz w:val="17"/>
        </w:rPr>
      </w:pPr>
      <w:r>
        <w:rPr>
          <w:b/>
          <w:sz w:val="17"/>
        </w:rPr>
        <w:t>DÉCIMA OCTAVA.- </w:t>
      </w:r>
      <w:r>
        <w:rPr>
          <w:sz w:val="17"/>
        </w:rPr>
        <w:t>En virtud del presente Convenio </w:t>
      </w:r>
      <w:r>
        <w:rPr>
          <w:b/>
          <w:sz w:val="17"/>
        </w:rPr>
        <w:t>“LAS PARTES” </w:t>
      </w:r>
      <w:r>
        <w:rPr>
          <w:sz w:val="17"/>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spacing w:before="1"/>
        <w:rPr>
          <w:sz w:val="17"/>
        </w:rPr>
      </w:pPr>
    </w:p>
    <w:p>
      <w:pPr>
        <w:spacing w:before="0"/>
        <w:ind w:left="312" w:right="291" w:firstLine="0"/>
        <w:jc w:val="both"/>
        <w:rPr>
          <w:sz w:val="17"/>
        </w:rPr>
      </w:pPr>
      <w:r>
        <w:rPr>
          <w:sz w:val="17"/>
        </w:rPr>
        <w:t>Asimismo, se obligan a mantener absoluta reserva y confidencialidad de la información y documentación que le sea proporcionada por alguna de </w:t>
      </w:r>
      <w:r>
        <w:rPr>
          <w:b/>
          <w:sz w:val="17"/>
        </w:rPr>
        <w:t>“LAS PARTES” </w:t>
      </w:r>
      <w:r>
        <w:rPr>
          <w:sz w:val="17"/>
        </w:rPr>
        <w:t>o por los contribuyentes, con motivo del presente Convenio.</w:t>
      </w:r>
    </w:p>
    <w:p>
      <w:pPr>
        <w:pStyle w:val="BodyText"/>
        <w:spacing w:before="10"/>
        <w:rPr>
          <w:sz w:val="16"/>
        </w:rPr>
      </w:pPr>
    </w:p>
    <w:p>
      <w:pPr>
        <w:spacing w:line="195" w:lineRule="exact" w:before="0"/>
        <w:ind w:left="312" w:right="0" w:firstLine="0"/>
        <w:jc w:val="both"/>
        <w:rPr>
          <w:b/>
          <w:sz w:val="17"/>
        </w:rPr>
      </w:pPr>
      <w:r>
        <w:rPr>
          <w:b/>
          <w:sz w:val="17"/>
        </w:rPr>
        <w:t>DE LAS CAUSAS DE TERMINACIÓN</w:t>
      </w:r>
    </w:p>
    <w:p>
      <w:pPr>
        <w:spacing w:line="195" w:lineRule="exact" w:before="0"/>
        <w:ind w:left="312" w:right="0" w:firstLine="0"/>
        <w:jc w:val="both"/>
        <w:rPr>
          <w:sz w:val="17"/>
        </w:rPr>
      </w:pPr>
      <w:r>
        <w:rPr>
          <w:b/>
          <w:sz w:val="17"/>
        </w:rPr>
        <w:t>DÉCIMA NOVENA.- </w:t>
      </w:r>
      <w:r>
        <w:rPr>
          <w:sz w:val="17"/>
        </w:rPr>
        <w:t>Serán causas anticipadas de terminación del presente Convenio.</w:t>
      </w:r>
    </w:p>
    <w:p>
      <w:pPr>
        <w:pStyle w:val="BodyText"/>
        <w:rPr>
          <w:sz w:val="17"/>
        </w:rPr>
      </w:pPr>
    </w:p>
    <w:p>
      <w:pPr>
        <w:pStyle w:val="ListParagraph"/>
        <w:numPr>
          <w:ilvl w:val="0"/>
          <w:numId w:val="40"/>
        </w:numPr>
        <w:tabs>
          <w:tab w:pos="1166" w:val="left" w:leader="none"/>
        </w:tabs>
        <w:spacing w:line="240" w:lineRule="auto" w:before="1" w:after="0"/>
        <w:ind w:left="1165" w:right="0" w:hanging="287"/>
        <w:jc w:val="left"/>
        <w:rPr>
          <w:b/>
          <w:sz w:val="17"/>
        </w:rPr>
      </w:pPr>
      <w:r>
        <w:rPr>
          <w:sz w:val="17"/>
        </w:rPr>
        <w:t>El incumplimiento de cualquiera de </w:t>
      </w:r>
      <w:r>
        <w:rPr>
          <w:b/>
          <w:sz w:val="17"/>
        </w:rPr>
        <w:t>“LAS PARTES” </w:t>
      </w:r>
      <w:r>
        <w:rPr>
          <w:sz w:val="17"/>
        </w:rPr>
        <w:t>a la cláusula QUINTA, referente a las obligaciones de las</w:t>
      </w:r>
      <w:r>
        <w:rPr>
          <w:spacing w:val="-27"/>
          <w:sz w:val="17"/>
        </w:rPr>
        <w:t> </w:t>
      </w:r>
      <w:r>
        <w:rPr>
          <w:sz w:val="17"/>
        </w:rPr>
        <w:t>mismas</w:t>
      </w:r>
      <w:r>
        <w:rPr>
          <w:b/>
          <w:sz w:val="17"/>
        </w:rPr>
        <w:t>.</w:t>
      </w:r>
    </w:p>
    <w:p>
      <w:pPr>
        <w:pStyle w:val="BodyText"/>
        <w:rPr>
          <w:b/>
          <w:sz w:val="17"/>
        </w:rPr>
      </w:pPr>
    </w:p>
    <w:p>
      <w:pPr>
        <w:pStyle w:val="ListParagraph"/>
        <w:numPr>
          <w:ilvl w:val="0"/>
          <w:numId w:val="40"/>
        </w:numPr>
        <w:tabs>
          <w:tab w:pos="1166" w:val="left" w:leader="none"/>
        </w:tabs>
        <w:spacing w:line="240" w:lineRule="auto" w:before="0" w:after="0"/>
        <w:ind w:left="1165" w:right="294" w:hanging="286"/>
        <w:jc w:val="both"/>
        <w:rPr>
          <w:sz w:val="17"/>
        </w:rPr>
      </w:pPr>
      <w:r>
        <w:rPr>
          <w:sz w:val="17"/>
        </w:rPr>
        <w:t>Cuando se detecten deficiencias, irregularidades u omisiones de cualquiera de </w:t>
      </w:r>
      <w:r>
        <w:rPr>
          <w:b/>
          <w:sz w:val="17"/>
        </w:rPr>
        <w:t>“LAS PARTES”</w:t>
      </w:r>
      <w:r>
        <w:rPr>
          <w:sz w:val="17"/>
        </w:rPr>
        <w:t>, si éstas no se ponen de acuerdo en su</w:t>
      </w:r>
      <w:r>
        <w:rPr>
          <w:spacing w:val="-4"/>
          <w:sz w:val="17"/>
        </w:rPr>
        <w:t> </w:t>
      </w:r>
      <w:r>
        <w:rPr>
          <w:sz w:val="17"/>
        </w:rPr>
        <w:t>solventación.</w:t>
      </w:r>
    </w:p>
    <w:p>
      <w:pPr>
        <w:pStyle w:val="BodyText"/>
        <w:spacing w:before="10"/>
        <w:rPr>
          <w:sz w:val="16"/>
        </w:rPr>
      </w:pPr>
    </w:p>
    <w:p>
      <w:pPr>
        <w:pStyle w:val="ListParagraph"/>
        <w:numPr>
          <w:ilvl w:val="0"/>
          <w:numId w:val="40"/>
        </w:numPr>
        <w:tabs>
          <w:tab w:pos="1166" w:val="left" w:leader="none"/>
        </w:tabs>
        <w:spacing w:line="240" w:lineRule="auto" w:before="0" w:after="0"/>
        <w:ind w:left="1165" w:right="299" w:hanging="286"/>
        <w:jc w:val="both"/>
        <w:rPr>
          <w:sz w:val="17"/>
        </w:rPr>
      </w:pPr>
      <w:r>
        <w:rPr>
          <w:sz w:val="17"/>
        </w:rPr>
        <w:t>La decisión de </w:t>
      </w:r>
      <w:r>
        <w:rPr>
          <w:b/>
          <w:sz w:val="17"/>
        </w:rPr>
        <w:t>“LAS PARTES” </w:t>
      </w:r>
      <w:r>
        <w:rPr>
          <w:sz w:val="17"/>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8"/>
          <w:sz w:val="17"/>
        </w:rPr>
        <w:t> </w:t>
      </w:r>
      <w:r>
        <w:rPr>
          <w:sz w:val="17"/>
        </w:rPr>
        <w:t>conclusión.</w:t>
      </w:r>
    </w:p>
    <w:p>
      <w:pPr>
        <w:spacing w:after="0" w:line="240" w:lineRule="auto"/>
        <w:jc w:val="both"/>
        <w:rPr>
          <w:sz w:val="17"/>
        </w:rPr>
        <w:sectPr>
          <w:pgSz w:w="12240" w:h="15840"/>
          <w:pgMar w:header="698" w:footer="0" w:top="1180" w:bottom="280" w:left="820" w:right="840"/>
        </w:sectPr>
      </w:pPr>
    </w:p>
    <w:p>
      <w:pPr>
        <w:spacing w:before="92"/>
        <w:ind w:left="1165" w:right="0" w:firstLine="0"/>
        <w:jc w:val="left"/>
        <w:rPr>
          <w:sz w:val="17"/>
        </w:rPr>
      </w:pPr>
      <w:r>
        <w:rPr>
          <w:sz w:val="17"/>
        </w:rPr>
        <w:t>Con independencia del plazo anterior, </w:t>
      </w:r>
      <w:r>
        <w:rPr>
          <w:b/>
          <w:sz w:val="17"/>
        </w:rPr>
        <w:t>“LAS PARTES” </w:t>
      </w:r>
      <w:r>
        <w:rPr>
          <w:sz w:val="17"/>
        </w:rPr>
        <w:t>acordarán el período en el cual realizarán la entrega-recepción correspondiente, el cual no podrá exceder de 3 meses.</w:t>
      </w:r>
    </w:p>
    <w:p>
      <w:pPr>
        <w:pStyle w:val="BodyText"/>
        <w:spacing w:before="2"/>
        <w:rPr>
          <w:sz w:val="17"/>
        </w:rPr>
      </w:pPr>
    </w:p>
    <w:p>
      <w:pPr>
        <w:pStyle w:val="ListParagraph"/>
        <w:numPr>
          <w:ilvl w:val="0"/>
          <w:numId w:val="40"/>
        </w:numPr>
        <w:tabs>
          <w:tab w:pos="1166" w:val="left" w:leader="none"/>
        </w:tabs>
        <w:spacing w:line="240" w:lineRule="auto" w:before="0" w:after="0"/>
        <w:ind w:left="1165" w:right="295" w:hanging="286"/>
        <w:jc w:val="left"/>
        <w:rPr>
          <w:sz w:val="17"/>
        </w:rPr>
      </w:pPr>
      <w:r>
        <w:rPr>
          <w:sz w:val="17"/>
        </w:rPr>
        <w:t>El incumplimiento por alguna de </w:t>
      </w:r>
      <w:r>
        <w:rPr>
          <w:b/>
          <w:sz w:val="17"/>
        </w:rPr>
        <w:t>“LAS PARTES” </w:t>
      </w:r>
      <w:r>
        <w:rPr>
          <w:sz w:val="17"/>
        </w:rPr>
        <w:t>a lo dispuesto en la cláusula NOVENA y DÉCIMA OCTAVA de este documento.</w:t>
      </w:r>
    </w:p>
    <w:p>
      <w:pPr>
        <w:pStyle w:val="BodyText"/>
        <w:spacing w:before="10"/>
        <w:rPr>
          <w:sz w:val="16"/>
        </w:rPr>
      </w:pPr>
    </w:p>
    <w:p>
      <w:pPr>
        <w:spacing w:before="1"/>
        <w:ind w:left="312" w:right="0" w:firstLine="0"/>
        <w:jc w:val="left"/>
        <w:rPr>
          <w:b/>
          <w:sz w:val="17"/>
        </w:rPr>
      </w:pPr>
      <w:r>
        <w:rPr>
          <w:b/>
          <w:sz w:val="17"/>
        </w:rPr>
        <w:t>MODIFICACIONES</w:t>
      </w:r>
    </w:p>
    <w:p>
      <w:pPr>
        <w:spacing w:before="1"/>
        <w:ind w:left="312" w:right="298" w:firstLine="0"/>
        <w:jc w:val="both"/>
        <w:rPr>
          <w:sz w:val="17"/>
        </w:rPr>
      </w:pPr>
      <w:r>
        <w:rPr>
          <w:b/>
          <w:sz w:val="17"/>
        </w:rPr>
        <w:t>VIGÉSIMA.- “LAS PARTES”</w:t>
      </w:r>
      <w:r>
        <w:rPr>
          <w:sz w:val="17"/>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9"/>
        <w:rPr>
          <w:sz w:val="16"/>
        </w:rPr>
      </w:pPr>
    </w:p>
    <w:p>
      <w:pPr>
        <w:spacing w:before="0"/>
        <w:ind w:left="312" w:right="0" w:firstLine="0"/>
        <w:jc w:val="left"/>
        <w:rPr>
          <w:b/>
          <w:sz w:val="17"/>
        </w:rPr>
      </w:pPr>
      <w:r>
        <w:rPr>
          <w:b/>
          <w:sz w:val="17"/>
        </w:rPr>
        <w:t>DE LA RELACIÓN LABORAL</w:t>
      </w:r>
    </w:p>
    <w:p>
      <w:pPr>
        <w:spacing w:before="2"/>
        <w:ind w:left="312" w:right="286" w:firstLine="0"/>
        <w:jc w:val="both"/>
        <w:rPr>
          <w:sz w:val="17"/>
        </w:rPr>
      </w:pPr>
      <w:r>
        <w:rPr>
          <w:b/>
          <w:sz w:val="17"/>
        </w:rPr>
        <w:t>VIGÉSIMA PRIMERA.- </w:t>
      </w:r>
      <w:r>
        <w:rPr>
          <w:sz w:val="17"/>
        </w:rPr>
        <w:t>La única obligación laboral que se genere por la aplicación del presente Convenio será entre </w:t>
      </w:r>
      <w:r>
        <w:rPr>
          <w:b/>
          <w:sz w:val="17"/>
        </w:rPr>
        <w:t>“LA SECRETARÍA” </w:t>
      </w:r>
      <w:r>
        <w:rPr>
          <w:sz w:val="17"/>
        </w:rPr>
        <w:t>y el personal que ésta designe para realizar las acciones descritas en la cláusula PRIMERA del presente convenio, ya que a </w:t>
      </w:r>
      <w:r>
        <w:rPr>
          <w:b/>
          <w:sz w:val="17"/>
        </w:rPr>
        <w:t>“EL MUNICIPIO” </w:t>
      </w:r>
      <w:r>
        <w:rPr>
          <w:sz w:val="17"/>
        </w:rPr>
        <w:t>no se le considerará como patrón sustituto, toda vez que no estará vinculado bajo ningún concepto con los trabajadores de </w:t>
      </w:r>
      <w:r>
        <w:rPr>
          <w:b/>
          <w:sz w:val="17"/>
        </w:rPr>
        <w:t>“LA SECRETARÍA”</w:t>
      </w:r>
      <w:r>
        <w:rPr>
          <w:sz w:val="17"/>
        </w:rPr>
        <w:t>, por lo que cualquier demanda laboral será atendida exclusivamente por ésta, dejando a salvo y en paz a </w:t>
      </w:r>
      <w:r>
        <w:rPr>
          <w:b/>
          <w:sz w:val="17"/>
        </w:rPr>
        <w:t>“EL MUNICIPIO”</w:t>
      </w:r>
      <w:r>
        <w:rPr>
          <w:sz w:val="17"/>
        </w:rPr>
        <w:t>.</w:t>
      </w:r>
    </w:p>
    <w:p>
      <w:pPr>
        <w:pStyle w:val="BodyText"/>
        <w:spacing w:before="9"/>
        <w:rPr>
          <w:sz w:val="16"/>
        </w:rPr>
      </w:pPr>
    </w:p>
    <w:p>
      <w:pPr>
        <w:spacing w:before="1"/>
        <w:ind w:left="312" w:right="0" w:firstLine="0"/>
        <w:jc w:val="both"/>
        <w:rPr>
          <w:b/>
          <w:sz w:val="17"/>
        </w:rPr>
      </w:pPr>
      <w:r>
        <w:rPr>
          <w:b/>
          <w:sz w:val="17"/>
        </w:rPr>
        <w:t>INTERPRETACIÓN Y CONTROVERSIA</w:t>
      </w:r>
    </w:p>
    <w:p>
      <w:pPr>
        <w:spacing w:before="2"/>
        <w:ind w:left="312" w:right="304" w:firstLine="0"/>
        <w:jc w:val="both"/>
        <w:rPr>
          <w:b/>
          <w:sz w:val="17"/>
        </w:rPr>
      </w:pPr>
      <w:r>
        <w:rPr>
          <w:b/>
          <w:sz w:val="17"/>
        </w:rPr>
        <w:t>VIGÉSIMA SEGUNDA.- </w:t>
      </w:r>
      <w:r>
        <w:rPr>
          <w:sz w:val="17"/>
        </w:rPr>
        <w:t>Cualquier diferencia o controversia derivada de la interpretación o aplicación de este Convenio, será resuelta en forma administrativa de común acuerdo por </w:t>
      </w:r>
      <w:r>
        <w:rPr>
          <w:b/>
          <w:sz w:val="17"/>
        </w:rPr>
        <w:t>“LAS PARTES”.</w:t>
      </w:r>
    </w:p>
    <w:p>
      <w:pPr>
        <w:pStyle w:val="BodyText"/>
        <w:spacing w:before="10"/>
        <w:rPr>
          <w:b/>
          <w:sz w:val="16"/>
        </w:rPr>
      </w:pPr>
    </w:p>
    <w:p>
      <w:pPr>
        <w:spacing w:before="0"/>
        <w:ind w:left="312" w:right="0" w:firstLine="0"/>
        <w:jc w:val="left"/>
        <w:rPr>
          <w:b/>
          <w:sz w:val="17"/>
        </w:rPr>
      </w:pPr>
      <w:r>
        <w:rPr>
          <w:b/>
          <w:sz w:val="17"/>
        </w:rPr>
        <w:t>VIGENCIA</w:t>
      </w:r>
    </w:p>
    <w:p>
      <w:pPr>
        <w:spacing w:before="1"/>
        <w:ind w:left="312" w:right="290" w:firstLine="0"/>
        <w:jc w:val="both"/>
        <w:rPr>
          <w:sz w:val="17"/>
        </w:rPr>
      </w:pPr>
      <w:r>
        <w:rPr>
          <w:b/>
          <w:sz w:val="17"/>
        </w:rPr>
        <w:t>VIGÉSIMA TERCERA.- </w:t>
      </w:r>
      <w:r>
        <w:rPr>
          <w:sz w:val="17"/>
        </w:rPr>
        <w:t>El presente Convenio estará en vigor a partir del día de su publicación y hasta en tanto alguna de las </w:t>
      </w:r>
      <w:r>
        <w:rPr>
          <w:b/>
          <w:sz w:val="17"/>
        </w:rPr>
        <w:t>“LAS PARTES” </w:t>
      </w:r>
      <w:r>
        <w:rPr>
          <w:sz w:val="17"/>
        </w:rPr>
        <w:t>manifieste la terminación del mismo.</w:t>
      </w:r>
    </w:p>
    <w:p>
      <w:pPr>
        <w:pStyle w:val="BodyText"/>
        <w:spacing w:before="11"/>
        <w:rPr>
          <w:sz w:val="16"/>
        </w:rPr>
      </w:pPr>
    </w:p>
    <w:p>
      <w:pPr>
        <w:spacing w:before="0"/>
        <w:ind w:left="312" w:right="294" w:firstLine="0"/>
        <w:jc w:val="both"/>
        <w:rPr>
          <w:sz w:val="17"/>
        </w:rPr>
      </w:pPr>
      <w:r>
        <w:rPr>
          <w:sz w:val="17"/>
        </w:rPr>
        <w:t>Cuando concluya la administración actual de </w:t>
      </w:r>
      <w:r>
        <w:rPr>
          <w:b/>
          <w:sz w:val="17"/>
        </w:rPr>
        <w:t>“EL MUNICIPIO”</w:t>
      </w:r>
      <w:r>
        <w:rPr>
          <w:sz w:val="17"/>
        </w:rPr>
        <w:t>, deberá informar al Ayuntamiento entrante en el Acta de Entrega- 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11"/>
        <w:rPr>
          <w:sz w:val="16"/>
        </w:rPr>
      </w:pPr>
    </w:p>
    <w:p>
      <w:pPr>
        <w:spacing w:before="0"/>
        <w:ind w:left="312" w:right="291" w:firstLine="0"/>
        <w:jc w:val="both"/>
        <w:rPr>
          <w:sz w:val="17"/>
        </w:rPr>
      </w:pPr>
      <w:r>
        <w:rPr>
          <w:sz w:val="17"/>
        </w:rPr>
        <w:t>En caso de que el </w:t>
      </w:r>
      <w:r>
        <w:rPr>
          <w:b/>
          <w:sz w:val="17"/>
        </w:rPr>
        <w:t>“EL MUNICIPIO” </w:t>
      </w:r>
      <w:r>
        <w:rPr>
          <w:sz w:val="17"/>
        </w:rPr>
        <w:t>decida dar por terminado el Convenio, informará a la </w:t>
      </w:r>
      <w:r>
        <w:rPr>
          <w:b/>
          <w:sz w:val="17"/>
        </w:rPr>
        <w:t>“SECRETARÍA” </w:t>
      </w:r>
      <w:r>
        <w:rPr>
          <w:sz w:val="17"/>
        </w:rPr>
        <w:t>en los términos previstos en el inciso c) de la cláusula DÉCIMO</w:t>
      </w:r>
      <w:r>
        <w:rPr>
          <w:spacing w:val="-5"/>
          <w:sz w:val="17"/>
        </w:rPr>
        <w:t> </w:t>
      </w:r>
      <w:r>
        <w:rPr>
          <w:sz w:val="17"/>
        </w:rPr>
        <w:t>NOVENA.</w:t>
      </w:r>
    </w:p>
    <w:p>
      <w:pPr>
        <w:pStyle w:val="BodyText"/>
        <w:spacing w:before="1"/>
        <w:rPr>
          <w:sz w:val="17"/>
        </w:rPr>
      </w:pPr>
    </w:p>
    <w:p>
      <w:pPr>
        <w:spacing w:line="195" w:lineRule="exact" w:before="1"/>
        <w:ind w:left="312" w:right="0" w:firstLine="0"/>
        <w:jc w:val="left"/>
        <w:rPr>
          <w:b/>
          <w:sz w:val="17"/>
        </w:rPr>
      </w:pPr>
      <w:r>
        <w:rPr>
          <w:b/>
          <w:sz w:val="17"/>
        </w:rPr>
        <w:t>PUBLICACIÓN</w:t>
      </w:r>
    </w:p>
    <w:p>
      <w:pPr>
        <w:spacing w:before="0"/>
        <w:ind w:left="312" w:right="303" w:firstLine="0"/>
        <w:jc w:val="both"/>
        <w:rPr>
          <w:sz w:val="17"/>
        </w:rPr>
      </w:pPr>
      <w:r>
        <w:rPr>
          <w:b/>
          <w:sz w:val="17"/>
        </w:rPr>
        <w:t>VIGÉSIMA CUARTA.- </w:t>
      </w:r>
      <w:r>
        <w:rPr>
          <w:sz w:val="17"/>
        </w:rPr>
        <w:t>El presente Convenio será publicado en el Periódico Oficial “Gaceta del Gobierno” del Estado de México, así como en la “Gaceta Municipal”.</w:t>
      </w:r>
    </w:p>
    <w:p>
      <w:pPr>
        <w:pStyle w:val="BodyText"/>
        <w:spacing w:before="1"/>
        <w:rPr>
          <w:sz w:val="17"/>
        </w:rPr>
      </w:pPr>
    </w:p>
    <w:p>
      <w:pPr>
        <w:spacing w:before="0"/>
        <w:ind w:left="312" w:right="296" w:firstLine="0"/>
        <w:jc w:val="both"/>
        <w:rPr>
          <w:sz w:val="17"/>
        </w:rPr>
      </w:pPr>
      <w:r>
        <w:rPr>
          <w:sz w:val="17"/>
        </w:rPr>
        <w:t>Una vez leído su contenido y entendido su alcance legal, </w:t>
      </w:r>
      <w:r>
        <w:rPr>
          <w:b/>
          <w:sz w:val="17"/>
        </w:rPr>
        <w:t>“LAS PARTES” </w:t>
      </w:r>
      <w:r>
        <w:rPr>
          <w:sz w:val="17"/>
        </w:rPr>
        <w:t>firman por duplicado el presente Convenio, quedando uno en poder de cada parte, en la Ciudad de Toluca de Lerdo, México a treinta de abril de dos mil</w:t>
      </w:r>
      <w:r>
        <w:rPr>
          <w:spacing w:val="-23"/>
          <w:sz w:val="17"/>
        </w:rPr>
        <w:t> </w:t>
      </w:r>
      <w:r>
        <w:rPr>
          <w:sz w:val="17"/>
        </w:rPr>
        <w:t>veinte.</w:t>
      </w:r>
    </w:p>
    <w:p>
      <w:pPr>
        <w:pStyle w:val="BodyText"/>
        <w:rPr>
          <w:sz w:val="20"/>
        </w:rPr>
      </w:pPr>
    </w:p>
    <w:p>
      <w:pPr>
        <w:pStyle w:val="BodyText"/>
        <w:spacing w:before="3"/>
        <w:rPr>
          <w:sz w:val="14"/>
        </w:rPr>
      </w:pPr>
    </w:p>
    <w:tbl>
      <w:tblPr>
        <w:tblW w:w="0" w:type="auto"/>
        <w:jc w:val="left"/>
        <w:tblInd w:w="1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7"/>
        <w:gridCol w:w="4366"/>
      </w:tblGrid>
      <w:tr>
        <w:trPr>
          <w:trHeight w:val="2117" w:hRule="atLeast"/>
        </w:trPr>
        <w:tc>
          <w:tcPr>
            <w:tcW w:w="4367" w:type="dxa"/>
          </w:tcPr>
          <w:p>
            <w:pPr>
              <w:pStyle w:val="TableParagraph"/>
              <w:spacing w:line="190" w:lineRule="exact"/>
              <w:ind w:left="851" w:right="1511"/>
              <w:jc w:val="center"/>
              <w:rPr>
                <w:b/>
                <w:sz w:val="17"/>
              </w:rPr>
            </w:pPr>
            <w:r>
              <w:rPr>
                <w:b/>
                <w:sz w:val="17"/>
              </w:rPr>
              <w:t>POR “LA SECRETARÍA”</w:t>
            </w:r>
          </w:p>
          <w:p>
            <w:pPr>
              <w:pStyle w:val="TableParagraph"/>
              <w:rPr>
                <w:sz w:val="20"/>
              </w:rPr>
            </w:pPr>
          </w:p>
          <w:p>
            <w:pPr>
              <w:pStyle w:val="TableParagraph"/>
              <w:rPr>
                <w:sz w:val="20"/>
              </w:rPr>
            </w:pPr>
          </w:p>
          <w:p>
            <w:pPr>
              <w:pStyle w:val="TableParagraph"/>
              <w:spacing w:before="9" w:after="1"/>
              <w:rPr>
                <w:sz w:val="26"/>
              </w:rPr>
            </w:pPr>
          </w:p>
          <w:p>
            <w:pPr>
              <w:pStyle w:val="TableParagraph"/>
              <w:spacing w:line="20" w:lineRule="exact"/>
              <w:ind w:left="194"/>
              <w:rPr>
                <w:sz w:val="2"/>
              </w:rPr>
            </w:pPr>
            <w:r>
              <w:rPr>
                <w:sz w:val="2"/>
              </w:rPr>
              <w:pict>
                <v:group style="width:165.25pt;height:.550pt;mso-position-horizontal-relative:char;mso-position-vertical-relative:line" coordorigin="0,0" coordsize="3305,11">
                  <v:line style="position:absolute" from="0,5" to="3305,5" stroked="true" strokeweight=".53676pt" strokecolor="#000000">
                    <v:stroke dashstyle="solid"/>
                  </v:line>
                </v:group>
              </w:pict>
            </w:r>
            <w:r>
              <w:rPr>
                <w:sz w:val="2"/>
              </w:rPr>
            </w:r>
          </w:p>
          <w:p>
            <w:pPr>
              <w:pStyle w:val="TableParagraph"/>
              <w:ind w:left="704" w:right="1359" w:firstLine="2"/>
              <w:jc w:val="center"/>
              <w:rPr>
                <w:b/>
                <w:sz w:val="17"/>
              </w:rPr>
            </w:pPr>
            <w:r>
              <w:rPr>
                <w:b/>
                <w:sz w:val="17"/>
              </w:rPr>
              <w:t>RODRIGO JARQUE LIRA SECRETARIO DE</w:t>
            </w:r>
            <w:r>
              <w:rPr>
                <w:b/>
                <w:spacing w:val="-12"/>
                <w:sz w:val="17"/>
              </w:rPr>
              <w:t> </w:t>
            </w:r>
            <w:r>
              <w:rPr>
                <w:b/>
                <w:sz w:val="17"/>
              </w:rPr>
              <w:t>FINANZAS (RÚBRICA).</w:t>
            </w:r>
          </w:p>
        </w:tc>
        <w:tc>
          <w:tcPr>
            <w:tcW w:w="4366" w:type="dxa"/>
          </w:tcPr>
          <w:p>
            <w:pPr>
              <w:pStyle w:val="TableParagraph"/>
              <w:spacing w:line="190" w:lineRule="exact"/>
              <w:ind w:left="1548"/>
              <w:rPr>
                <w:b/>
                <w:sz w:val="17"/>
              </w:rPr>
            </w:pPr>
            <w:r>
              <w:rPr>
                <w:b/>
                <w:sz w:val="17"/>
              </w:rPr>
              <w:t>POR “EL MUNICIPIO”</w:t>
            </w:r>
          </w:p>
          <w:p>
            <w:pPr>
              <w:pStyle w:val="TableParagraph"/>
              <w:rPr>
                <w:sz w:val="20"/>
              </w:rPr>
            </w:pPr>
          </w:p>
          <w:p>
            <w:pPr>
              <w:pStyle w:val="TableParagraph"/>
              <w:rPr>
                <w:sz w:val="20"/>
              </w:rPr>
            </w:pPr>
          </w:p>
          <w:p>
            <w:pPr>
              <w:pStyle w:val="TableParagraph"/>
              <w:spacing w:before="9" w:after="1"/>
              <w:rPr>
                <w:sz w:val="26"/>
              </w:rPr>
            </w:pPr>
          </w:p>
          <w:p>
            <w:pPr>
              <w:pStyle w:val="TableParagraph"/>
              <w:spacing w:line="20" w:lineRule="exact"/>
              <w:ind w:left="856"/>
              <w:rPr>
                <w:sz w:val="2"/>
              </w:rPr>
            </w:pPr>
            <w:r>
              <w:rPr>
                <w:sz w:val="2"/>
              </w:rPr>
              <w:pict>
                <v:group style="width:155.75pt;height:.550pt;mso-position-horizontal-relative:char;mso-position-vertical-relative:line" coordorigin="0,0" coordsize="3115,11">
                  <v:line style="position:absolute" from="0,5" to="3115,5" stroked="true" strokeweight=".53676pt" strokecolor="#000000">
                    <v:stroke dashstyle="solid"/>
                  </v:line>
                </v:group>
              </w:pict>
            </w:r>
            <w:r>
              <w:rPr>
                <w:sz w:val="2"/>
              </w:rPr>
            </w:r>
          </w:p>
          <w:p>
            <w:pPr>
              <w:pStyle w:val="TableParagraph"/>
              <w:ind w:left="1382" w:right="568" w:hanging="315"/>
              <w:rPr>
                <w:b/>
                <w:sz w:val="17"/>
              </w:rPr>
            </w:pPr>
            <w:r>
              <w:rPr>
                <w:b/>
                <w:sz w:val="17"/>
              </w:rPr>
              <w:t>C. HÉCTOR QUEZADA QUEZADA PRESIDENTE MUNICIPAL</w:t>
            </w:r>
          </w:p>
          <w:p>
            <w:pPr>
              <w:pStyle w:val="TableParagraph"/>
              <w:spacing w:line="193" w:lineRule="exact"/>
              <w:ind w:left="1951"/>
              <w:rPr>
                <w:b/>
                <w:sz w:val="17"/>
              </w:rPr>
            </w:pPr>
            <w:r>
              <w:rPr>
                <w:b/>
                <w:sz w:val="17"/>
              </w:rPr>
              <w:t>(RÚBRICA).</w:t>
            </w:r>
          </w:p>
        </w:tc>
      </w:tr>
      <w:tr>
        <w:trPr>
          <w:trHeight w:val="1631" w:hRule="atLeast"/>
        </w:trPr>
        <w:tc>
          <w:tcPr>
            <w:tcW w:w="4367" w:type="dxa"/>
          </w:tcPr>
          <w:p>
            <w:pPr>
              <w:pStyle w:val="TableParagraph"/>
              <w:rPr>
                <w:rFonts w:ascii="Times New Roman"/>
                <w:sz w:val="16"/>
              </w:rPr>
            </w:pPr>
          </w:p>
        </w:tc>
        <w:tc>
          <w:tcPr>
            <w:tcW w:w="4366" w:type="dxa"/>
          </w:tcPr>
          <w:p>
            <w:pPr>
              <w:pStyle w:val="TableParagraph"/>
              <w:rPr>
                <w:sz w:val="20"/>
              </w:rPr>
            </w:pPr>
          </w:p>
          <w:p>
            <w:pPr>
              <w:pStyle w:val="TableParagraph"/>
              <w:rPr>
                <w:sz w:val="20"/>
              </w:rPr>
            </w:pPr>
          </w:p>
          <w:p>
            <w:pPr>
              <w:pStyle w:val="TableParagraph"/>
              <w:spacing w:before="11"/>
              <w:rPr>
                <w:sz w:val="23"/>
              </w:rPr>
            </w:pPr>
          </w:p>
          <w:p>
            <w:pPr>
              <w:pStyle w:val="TableParagraph"/>
              <w:spacing w:line="20" w:lineRule="exact"/>
              <w:ind w:left="666"/>
              <w:rPr>
                <w:sz w:val="2"/>
              </w:rPr>
            </w:pPr>
            <w:r>
              <w:rPr>
                <w:sz w:val="2"/>
              </w:rPr>
              <w:pict>
                <v:group style="width:174.7pt;height:.550pt;mso-position-horizontal-relative:char;mso-position-vertical-relative:line" coordorigin="0,0" coordsize="3494,11">
                  <v:line style="position:absolute" from="0,5" to="3494,5" stroked="true" strokeweight=".53676pt" strokecolor="#000000">
                    <v:stroke dashstyle="solid"/>
                  </v:line>
                </v:group>
              </w:pict>
            </w:r>
            <w:r>
              <w:rPr>
                <w:sz w:val="2"/>
              </w:rPr>
            </w:r>
          </w:p>
          <w:p>
            <w:pPr>
              <w:pStyle w:val="TableParagraph"/>
              <w:ind w:left="962" w:right="465" w:firstLine="72"/>
              <w:rPr>
                <w:b/>
                <w:sz w:val="17"/>
              </w:rPr>
            </w:pPr>
            <w:r>
              <w:rPr>
                <w:b/>
                <w:sz w:val="17"/>
              </w:rPr>
              <w:t>C. FRANCISCO QUEZADA PRADO SECRETARIO DEL AYUNTAMIENTO</w:t>
            </w:r>
          </w:p>
          <w:p>
            <w:pPr>
              <w:pStyle w:val="TableParagraph"/>
              <w:ind w:left="1951"/>
              <w:rPr>
                <w:b/>
                <w:sz w:val="17"/>
              </w:rPr>
            </w:pPr>
            <w:r>
              <w:rPr>
                <w:b/>
                <w:sz w:val="17"/>
              </w:rPr>
              <w:t>(RÚBRICA).</w:t>
            </w:r>
          </w:p>
        </w:tc>
      </w:tr>
      <w:tr>
        <w:trPr>
          <w:trHeight w:val="1071" w:hRule="atLeast"/>
        </w:trPr>
        <w:tc>
          <w:tcPr>
            <w:tcW w:w="4367" w:type="dxa"/>
          </w:tcPr>
          <w:p>
            <w:pPr>
              <w:pStyle w:val="TableParagraph"/>
              <w:rPr>
                <w:rFonts w:ascii="Times New Roman"/>
                <w:sz w:val="16"/>
              </w:rPr>
            </w:pPr>
          </w:p>
        </w:tc>
        <w:tc>
          <w:tcPr>
            <w:tcW w:w="4366" w:type="dxa"/>
          </w:tcPr>
          <w:p>
            <w:pPr>
              <w:pStyle w:val="TableParagraph"/>
              <w:rPr>
                <w:sz w:val="20"/>
              </w:rPr>
            </w:pPr>
          </w:p>
          <w:p>
            <w:pPr>
              <w:pStyle w:val="TableParagraph"/>
              <w:spacing w:before="1"/>
              <w:rPr>
                <w:sz w:val="21"/>
              </w:rPr>
            </w:pPr>
          </w:p>
          <w:p>
            <w:pPr>
              <w:pStyle w:val="TableParagraph"/>
              <w:spacing w:line="20" w:lineRule="exact"/>
              <w:ind w:left="856"/>
              <w:rPr>
                <w:sz w:val="2"/>
              </w:rPr>
            </w:pPr>
            <w:r>
              <w:rPr>
                <w:sz w:val="2"/>
              </w:rPr>
              <w:pict>
                <v:group style="width:155.75pt;height:.550pt;mso-position-horizontal-relative:char;mso-position-vertical-relative:line" coordorigin="0,0" coordsize="3115,11">
                  <v:line style="position:absolute" from="0,5" to="3115,5" stroked="true" strokeweight=".53676pt" strokecolor="#000000">
                    <v:stroke dashstyle="solid"/>
                  </v:line>
                </v:group>
              </w:pict>
            </w:r>
            <w:r>
              <w:rPr>
                <w:sz w:val="2"/>
              </w:rPr>
            </w:r>
          </w:p>
          <w:p>
            <w:pPr>
              <w:pStyle w:val="TableParagraph"/>
              <w:ind w:left="1450" w:right="841" w:hanging="108"/>
              <w:rPr>
                <w:b/>
                <w:sz w:val="17"/>
              </w:rPr>
            </w:pPr>
            <w:r>
              <w:rPr>
                <w:b/>
                <w:sz w:val="17"/>
              </w:rPr>
              <w:t>C. ROMÁN MONTER VERA TESORERO MUNICIPAL</w:t>
            </w:r>
          </w:p>
          <w:p>
            <w:pPr>
              <w:pStyle w:val="TableParagraph"/>
              <w:spacing w:line="176" w:lineRule="exact"/>
              <w:ind w:left="1951"/>
              <w:rPr>
                <w:b/>
                <w:sz w:val="17"/>
              </w:rPr>
            </w:pPr>
            <w:r>
              <w:rPr>
                <w:b/>
                <w:sz w:val="17"/>
              </w:rPr>
              <w:t>(RÚBRICA).</w:t>
            </w:r>
          </w:p>
        </w:tc>
      </w:tr>
    </w:tbl>
    <w:p>
      <w:pPr>
        <w:spacing w:after="0" w:line="176" w:lineRule="exact"/>
        <w:rPr>
          <w:sz w:val="17"/>
        </w:rPr>
        <w:sectPr>
          <w:pgSz w:w="12240" w:h="15840"/>
          <w:pgMar w:header="777" w:footer="0" w:top="1180" w:bottom="280" w:left="820" w:right="840"/>
        </w:sectPr>
      </w:pPr>
    </w:p>
    <w:p>
      <w:pPr>
        <w:pStyle w:val="BodyText"/>
        <w:rPr>
          <w:rFonts w:ascii="Times New Roman"/>
          <w:sz w:val="20"/>
        </w:rPr>
      </w:pPr>
    </w:p>
    <w:p>
      <w:pPr>
        <w:pStyle w:val="BodyText"/>
        <w:spacing w:before="10"/>
        <w:rPr>
          <w:rFonts w:ascii="Times New Roman"/>
          <w:sz w:val="10"/>
        </w:rPr>
      </w:pPr>
    </w:p>
    <w:p>
      <w:pPr>
        <w:pStyle w:val="BodyText"/>
        <w:ind w:left="912"/>
        <w:rPr>
          <w:rFonts w:ascii="Times New Roman"/>
          <w:sz w:val="20"/>
        </w:rPr>
      </w:pPr>
      <w:r>
        <w:rPr>
          <w:rFonts w:ascii="Times New Roman"/>
          <w:sz w:val="20"/>
        </w:rPr>
        <w:pict>
          <v:group style="width:442.3pt;height:437.45pt;mso-position-horizontal-relative:char;mso-position-vertical-relative:line" coordorigin="0,0" coordsize="8846,8749">
            <v:shape style="position:absolute;left:0;top:0;width:8846;height:8749" type="#_x0000_t75" stroked="false">
              <v:imagedata r:id="rId11" o:title=""/>
            </v:shape>
            <v:shape style="position:absolute;left:239;top:164;width:8291;height:8584" type="#_x0000_t75" stroked="false">
              <v:imagedata r:id="rId12" o:title=""/>
            </v:shape>
          </v:group>
        </w:pict>
      </w:r>
      <w:r>
        <w:rPr>
          <w:rFonts w:ascii="Times New Roman"/>
          <w:sz w:val="20"/>
        </w:rPr>
      </w:r>
    </w:p>
    <w:p>
      <w:pPr>
        <w:pStyle w:val="BodyText"/>
        <w:spacing w:before="4"/>
        <w:rPr>
          <w:rFonts w:ascii="Times New Roman"/>
          <w:sz w:val="26"/>
        </w:rPr>
      </w:pPr>
      <w:r>
        <w:rPr/>
        <w:pict>
          <v:line style="position:absolute;mso-position-horizontal-relative:page;mso-position-vertical-relative:paragraph;z-index:-251629568;mso-wrap-distance-left:0;mso-wrap-distance-right:0" from="55.200001pt,18.223377pt" to="556.780001pt,18.223377pt" stroked="true" strokeweight="2.16pt" strokecolor="#000000">
            <v:stroke dashstyle="solid"/>
            <w10:wrap type="topAndBottom"/>
          </v:line>
        </w:pict>
      </w:r>
      <w:r>
        <w:rPr/>
        <w:pict>
          <v:group style="position:absolute;margin-left:104.109993pt;margin-top:34.855244pt;width:375.95pt;height:172.45pt;mso-position-horizontal-relative:page;mso-position-vertical-relative:paragraph;z-index:-251628544;mso-wrap-distance-left:0;mso-wrap-distance-right:0" coordorigin="2082,697" coordsize="7519,3449">
            <v:shape style="position:absolute;left:2082;top:697;width:7479;height:3449" type="#_x0000_t75" stroked="false">
              <v:imagedata r:id="rId13" o:title=""/>
            </v:shape>
            <v:shape style="position:absolute;left:2200;top:697;width:7401;height:3285" type="#_x0000_t75" stroked="false">
              <v:imagedata r:id="rId14" o:title=""/>
            </v:shape>
            <w10:wrap type="topAndBottom"/>
          </v:group>
        </w:pict>
      </w:r>
    </w:p>
    <w:p>
      <w:pPr>
        <w:pStyle w:val="BodyText"/>
        <w:spacing w:before="1"/>
        <w:rPr>
          <w:rFonts w:ascii="Times New Roman"/>
          <w:sz w:val="21"/>
        </w:rPr>
      </w:pPr>
    </w:p>
    <w:p>
      <w:pPr>
        <w:spacing w:after="0"/>
        <w:rPr>
          <w:rFonts w:ascii="Times New Roman"/>
          <w:sz w:val="21"/>
        </w:rPr>
        <w:sectPr>
          <w:pgSz w:w="12240" w:h="15840"/>
          <w:pgMar w:header="698" w:footer="0" w:top="1180" w:bottom="280" w:left="820" w:right="840"/>
        </w:sectPr>
      </w:pPr>
    </w:p>
    <w:p>
      <w:pPr>
        <w:pStyle w:val="BodyText"/>
        <w:spacing w:before="6"/>
        <w:rPr>
          <w:rFonts w:ascii="Times New Roman"/>
          <w:sz w:val="26"/>
        </w:rPr>
      </w:pPr>
    </w:p>
    <w:p>
      <w:pPr>
        <w:pStyle w:val="BodyText"/>
        <w:ind w:left="331"/>
        <w:rPr>
          <w:rFonts w:ascii="Times New Roman"/>
          <w:sz w:val="20"/>
        </w:rPr>
      </w:pPr>
      <w:r>
        <w:rPr>
          <w:rFonts w:ascii="Times New Roman"/>
          <w:sz w:val="20"/>
        </w:rPr>
        <w:drawing>
          <wp:inline distT="0" distB="0" distL="0" distR="0">
            <wp:extent cx="6293228" cy="8147304"/>
            <wp:effectExtent l="0" t="0" r="0" b="0"/>
            <wp:docPr id="25" name="image32.png"/>
            <wp:cNvGraphicFramePr>
              <a:graphicFrameLocks noChangeAspect="1"/>
            </wp:cNvGraphicFramePr>
            <a:graphic>
              <a:graphicData uri="http://schemas.openxmlformats.org/drawingml/2006/picture">
                <pic:pic>
                  <pic:nvPicPr>
                    <pic:cNvPr id="26" name="image32.png"/>
                    <pic:cNvPicPr/>
                  </pic:nvPicPr>
                  <pic:blipFill>
                    <a:blip r:embed="rId28" cstate="print"/>
                    <a:stretch>
                      <a:fillRect/>
                    </a:stretch>
                  </pic:blipFill>
                  <pic:spPr>
                    <a:xfrm>
                      <a:off x="0" y="0"/>
                      <a:ext cx="6293228" cy="814730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spacing w:before="5"/>
        <w:rPr>
          <w:rFonts w:ascii="Times New Roman"/>
          <w:sz w:val="28"/>
        </w:rPr>
      </w:pPr>
    </w:p>
    <w:p>
      <w:pPr>
        <w:pStyle w:val="BodyText"/>
        <w:ind w:left="586"/>
        <w:rPr>
          <w:rFonts w:ascii="Times New Roman"/>
          <w:sz w:val="20"/>
        </w:rPr>
      </w:pPr>
      <w:r>
        <w:rPr>
          <w:rFonts w:ascii="Times New Roman"/>
          <w:sz w:val="20"/>
        </w:rPr>
        <w:drawing>
          <wp:inline distT="0" distB="0" distL="0" distR="0">
            <wp:extent cx="6078380" cy="7712964"/>
            <wp:effectExtent l="0" t="0" r="0" b="0"/>
            <wp:docPr id="27" name="image33.jpeg"/>
            <wp:cNvGraphicFramePr>
              <a:graphicFrameLocks noChangeAspect="1"/>
            </wp:cNvGraphicFramePr>
            <a:graphic>
              <a:graphicData uri="http://schemas.openxmlformats.org/drawingml/2006/picture">
                <pic:pic>
                  <pic:nvPicPr>
                    <pic:cNvPr id="28" name="image33.jpeg"/>
                    <pic:cNvPicPr/>
                  </pic:nvPicPr>
                  <pic:blipFill>
                    <a:blip r:embed="rId29" cstate="print"/>
                    <a:stretch>
                      <a:fillRect/>
                    </a:stretch>
                  </pic:blipFill>
                  <pic:spPr>
                    <a:xfrm>
                      <a:off x="0" y="0"/>
                      <a:ext cx="6078380" cy="77129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180" w:bottom="280" w:left="820" w:right="840"/>
        </w:sectPr>
      </w:pPr>
    </w:p>
    <w:p>
      <w:pPr>
        <w:pStyle w:val="BodyText"/>
        <w:spacing w:before="6"/>
        <w:rPr>
          <w:rFonts w:ascii="Times New Roman"/>
          <w:sz w:val="26"/>
        </w:rPr>
      </w:pPr>
    </w:p>
    <w:p>
      <w:pPr>
        <w:pStyle w:val="BodyText"/>
        <w:ind w:left="319"/>
        <w:rPr>
          <w:rFonts w:ascii="Times New Roman"/>
          <w:sz w:val="20"/>
        </w:rPr>
      </w:pPr>
      <w:r>
        <w:rPr>
          <w:rFonts w:ascii="Times New Roman"/>
          <w:sz w:val="20"/>
        </w:rPr>
        <w:drawing>
          <wp:inline distT="0" distB="0" distL="0" distR="0">
            <wp:extent cx="6277337" cy="8147304"/>
            <wp:effectExtent l="0" t="0" r="0" b="0"/>
            <wp:docPr id="29" name="image34.jpeg"/>
            <wp:cNvGraphicFramePr>
              <a:graphicFrameLocks noChangeAspect="1"/>
            </wp:cNvGraphicFramePr>
            <a:graphic>
              <a:graphicData uri="http://schemas.openxmlformats.org/drawingml/2006/picture">
                <pic:pic>
                  <pic:nvPicPr>
                    <pic:cNvPr id="30" name="image34.jpeg"/>
                    <pic:cNvPicPr/>
                  </pic:nvPicPr>
                  <pic:blipFill>
                    <a:blip r:embed="rId30" cstate="print"/>
                    <a:stretch>
                      <a:fillRect/>
                    </a:stretch>
                  </pic:blipFill>
                  <pic:spPr>
                    <a:xfrm>
                      <a:off x="0" y="0"/>
                      <a:ext cx="6277337" cy="814730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180" w:bottom="280" w:left="820" w:right="840"/>
        </w:sectPr>
      </w:pPr>
    </w:p>
    <w:p>
      <w:pPr>
        <w:pStyle w:val="BodyText"/>
        <w:spacing w:before="5"/>
        <w:rPr>
          <w:rFonts w:ascii="Times New Roman"/>
          <w:sz w:val="28"/>
        </w:rPr>
      </w:pPr>
    </w:p>
    <w:p>
      <w:pPr>
        <w:pStyle w:val="BodyText"/>
        <w:ind w:left="319"/>
        <w:rPr>
          <w:rFonts w:ascii="Times New Roman"/>
          <w:sz w:val="20"/>
        </w:rPr>
      </w:pPr>
      <w:r>
        <w:rPr>
          <w:rFonts w:ascii="Times New Roman"/>
          <w:sz w:val="20"/>
        </w:rPr>
        <w:drawing>
          <wp:inline distT="0" distB="0" distL="0" distR="0">
            <wp:extent cx="6269222" cy="8077200"/>
            <wp:effectExtent l="0" t="0" r="0" b="0"/>
            <wp:docPr id="31" name="image35.jpeg"/>
            <wp:cNvGraphicFramePr>
              <a:graphicFrameLocks noChangeAspect="1"/>
            </wp:cNvGraphicFramePr>
            <a:graphic>
              <a:graphicData uri="http://schemas.openxmlformats.org/drawingml/2006/picture">
                <pic:pic>
                  <pic:nvPicPr>
                    <pic:cNvPr id="32" name="image35.jpeg"/>
                    <pic:cNvPicPr/>
                  </pic:nvPicPr>
                  <pic:blipFill>
                    <a:blip r:embed="rId31" cstate="print"/>
                    <a:stretch>
                      <a:fillRect/>
                    </a:stretch>
                  </pic:blipFill>
                  <pic:spPr>
                    <a:xfrm>
                      <a:off x="0" y="0"/>
                      <a:ext cx="6269222" cy="8077200"/>
                    </a:xfrm>
                    <a:prstGeom prst="rect">
                      <a:avLst/>
                    </a:prstGeom>
                  </pic:spPr>
                </pic:pic>
              </a:graphicData>
            </a:graphic>
          </wp:inline>
        </w:drawing>
      </w:r>
      <w:r>
        <w:rPr>
          <w:rFonts w:ascii="Times New Roman"/>
          <w:sz w:val="20"/>
        </w:rPr>
      </w:r>
    </w:p>
    <w:sectPr>
      <w:pgSz w:w="12240" w:h="15840"/>
      <w:pgMar w:header="698" w:footer="0" w:top="1180" w:bottom="280" w:left="82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39999pt;margin-top:34.919998pt;width:501.25pt;height:22.55pt;mso-position-horizontal-relative:page;mso-position-vertical-relative:page;z-index:-254071808" coordorigin="1133,698" coordsize="10025,451">
          <v:shape style="position:absolute;left:1148;top:799;width:9921;height:350" type="#_x0000_t75" stroked="false">
            <v:imagedata r:id="rId1" o:title=""/>
          </v:shape>
          <v:shape style="position:absolute;left:1132;top:849;width:675;height:233" type="#_x0000_t75" stroked="false">
            <v:imagedata r:id="rId2" o:title=""/>
          </v:shape>
          <v:shape style="position:absolute;left:1723;top:849;width:212;height:233" type="#_x0000_t75" stroked="false">
            <v:imagedata r:id="rId3" o:title=""/>
          </v:shape>
          <v:shape style="position:absolute;left:6589;top:698;width:602;height:423" type="#_x0000_t75" stroked="false">
            <v:imagedata r:id="rId4" o:title=""/>
          </v:shape>
          <v:shape style="position:absolute;left:7091;top:849;width:2535;height:233" type="#_x0000_t75" stroked="false">
            <v:imagedata r:id="rId5" o:title=""/>
          </v:shape>
          <v:shape style="position:absolute;left:9520;top:849;width:242;height:233" type="#_x0000_t75" stroked="false">
            <v:imagedata r:id="rId6" o:title=""/>
          </v:shape>
          <v:shape style="position:absolute;left:9681;top:849;width:352;height:233" type="#_x0000_t75" stroked="false">
            <v:imagedata r:id="rId7" o:title=""/>
          </v:shape>
          <v:shape style="position:absolute;left:9945;top:849;width:1212;height:233" type="#_x0000_t75" stroked="false">
            <v:imagedata r:id="rId8" o:title=""/>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39999pt;margin-top:38.833332pt;width:501.5pt;height:17.5pt;mso-position-horizontal-relative:page;mso-position-vertical-relative:page;z-index:-254070784" coordorigin="1133,777" coordsize="10030,350">
          <v:shape style="position:absolute;left:1147;top:776;width:9921;height:350" type="#_x0000_t75" stroked="false">
            <v:imagedata r:id="rId1" o:title=""/>
          </v:shape>
          <v:shape style="position:absolute;left:1132;top:825;width:619;height:233" type="#_x0000_t75" stroked="false">
            <v:imagedata r:id="rId2" o:title=""/>
          </v:shape>
          <v:shape style="position:absolute;left:1663;top:825;width:1212;height:233" type="#_x0000_t75" stroked="false">
            <v:imagedata r:id="rId3" o:title=""/>
          </v:shape>
          <v:shape style="position:absolute;left:10367;top:825;width:672;height:233" type="#_x0000_t75" stroked="false">
            <v:imagedata r:id="rId4" o:title=""/>
          </v:shape>
          <v:shape style="position:absolute;left:10955;top:825;width:207;height:233" type="#_x0000_t75" stroked="false">
            <v:imagedata r:id="rId5"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lowerLetter"/>
      <w:lvlText w:val="%1)"/>
      <w:lvlJc w:val="left"/>
      <w:pPr>
        <w:ind w:left="1165" w:hanging="286"/>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2102" w:hanging="286"/>
      </w:pPr>
      <w:rPr>
        <w:rFonts w:hint="default"/>
        <w:lang w:val="es-ES" w:eastAsia="es-ES" w:bidi="es-ES"/>
      </w:rPr>
    </w:lvl>
    <w:lvl w:ilvl="2">
      <w:start w:val="0"/>
      <w:numFmt w:val="bullet"/>
      <w:lvlText w:val="•"/>
      <w:lvlJc w:val="left"/>
      <w:pPr>
        <w:ind w:left="3044" w:hanging="286"/>
      </w:pPr>
      <w:rPr>
        <w:rFonts w:hint="default"/>
        <w:lang w:val="es-ES" w:eastAsia="es-ES" w:bidi="es-ES"/>
      </w:rPr>
    </w:lvl>
    <w:lvl w:ilvl="3">
      <w:start w:val="0"/>
      <w:numFmt w:val="bullet"/>
      <w:lvlText w:val="•"/>
      <w:lvlJc w:val="left"/>
      <w:pPr>
        <w:ind w:left="3986" w:hanging="286"/>
      </w:pPr>
      <w:rPr>
        <w:rFonts w:hint="default"/>
        <w:lang w:val="es-ES" w:eastAsia="es-ES" w:bidi="es-ES"/>
      </w:rPr>
    </w:lvl>
    <w:lvl w:ilvl="4">
      <w:start w:val="0"/>
      <w:numFmt w:val="bullet"/>
      <w:lvlText w:val="•"/>
      <w:lvlJc w:val="left"/>
      <w:pPr>
        <w:ind w:left="4928" w:hanging="286"/>
      </w:pPr>
      <w:rPr>
        <w:rFonts w:hint="default"/>
        <w:lang w:val="es-ES" w:eastAsia="es-ES" w:bidi="es-ES"/>
      </w:rPr>
    </w:lvl>
    <w:lvl w:ilvl="5">
      <w:start w:val="0"/>
      <w:numFmt w:val="bullet"/>
      <w:lvlText w:val="•"/>
      <w:lvlJc w:val="left"/>
      <w:pPr>
        <w:ind w:left="5870" w:hanging="286"/>
      </w:pPr>
      <w:rPr>
        <w:rFonts w:hint="default"/>
        <w:lang w:val="es-ES" w:eastAsia="es-ES" w:bidi="es-ES"/>
      </w:rPr>
    </w:lvl>
    <w:lvl w:ilvl="6">
      <w:start w:val="0"/>
      <w:numFmt w:val="bullet"/>
      <w:lvlText w:val="•"/>
      <w:lvlJc w:val="left"/>
      <w:pPr>
        <w:ind w:left="6812" w:hanging="286"/>
      </w:pPr>
      <w:rPr>
        <w:rFonts w:hint="default"/>
        <w:lang w:val="es-ES" w:eastAsia="es-ES" w:bidi="es-ES"/>
      </w:rPr>
    </w:lvl>
    <w:lvl w:ilvl="7">
      <w:start w:val="0"/>
      <w:numFmt w:val="bullet"/>
      <w:lvlText w:val="•"/>
      <w:lvlJc w:val="left"/>
      <w:pPr>
        <w:ind w:left="7754" w:hanging="286"/>
      </w:pPr>
      <w:rPr>
        <w:rFonts w:hint="default"/>
        <w:lang w:val="es-ES" w:eastAsia="es-ES" w:bidi="es-ES"/>
      </w:rPr>
    </w:lvl>
    <w:lvl w:ilvl="8">
      <w:start w:val="0"/>
      <w:numFmt w:val="bullet"/>
      <w:lvlText w:val="•"/>
      <w:lvlJc w:val="left"/>
      <w:pPr>
        <w:ind w:left="8696" w:hanging="286"/>
      </w:pPr>
      <w:rPr>
        <w:rFonts w:hint="default"/>
        <w:lang w:val="es-ES" w:eastAsia="es-ES" w:bidi="es-ES"/>
      </w:rPr>
    </w:lvl>
  </w:abstractNum>
  <w:abstractNum w:abstractNumId="38">
    <w:multiLevelType w:val="hybridMultilevel"/>
    <w:lvl w:ilvl="0">
      <w:start w:val="1"/>
      <w:numFmt w:val="lowerLetter"/>
      <w:lvlText w:val="%1)"/>
      <w:lvlJc w:val="left"/>
      <w:pPr>
        <w:ind w:left="1446" w:hanging="567"/>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2354" w:hanging="567"/>
      </w:pPr>
      <w:rPr>
        <w:rFonts w:hint="default"/>
        <w:lang w:val="es-ES" w:eastAsia="es-ES" w:bidi="es-ES"/>
      </w:rPr>
    </w:lvl>
    <w:lvl w:ilvl="2">
      <w:start w:val="0"/>
      <w:numFmt w:val="bullet"/>
      <w:lvlText w:val="•"/>
      <w:lvlJc w:val="left"/>
      <w:pPr>
        <w:ind w:left="3268" w:hanging="567"/>
      </w:pPr>
      <w:rPr>
        <w:rFonts w:hint="default"/>
        <w:lang w:val="es-ES" w:eastAsia="es-ES" w:bidi="es-ES"/>
      </w:rPr>
    </w:lvl>
    <w:lvl w:ilvl="3">
      <w:start w:val="0"/>
      <w:numFmt w:val="bullet"/>
      <w:lvlText w:val="•"/>
      <w:lvlJc w:val="left"/>
      <w:pPr>
        <w:ind w:left="4182" w:hanging="567"/>
      </w:pPr>
      <w:rPr>
        <w:rFonts w:hint="default"/>
        <w:lang w:val="es-ES" w:eastAsia="es-ES" w:bidi="es-ES"/>
      </w:rPr>
    </w:lvl>
    <w:lvl w:ilvl="4">
      <w:start w:val="0"/>
      <w:numFmt w:val="bullet"/>
      <w:lvlText w:val="•"/>
      <w:lvlJc w:val="left"/>
      <w:pPr>
        <w:ind w:left="5096" w:hanging="567"/>
      </w:pPr>
      <w:rPr>
        <w:rFonts w:hint="default"/>
        <w:lang w:val="es-ES" w:eastAsia="es-ES" w:bidi="es-ES"/>
      </w:rPr>
    </w:lvl>
    <w:lvl w:ilvl="5">
      <w:start w:val="0"/>
      <w:numFmt w:val="bullet"/>
      <w:lvlText w:val="•"/>
      <w:lvlJc w:val="left"/>
      <w:pPr>
        <w:ind w:left="6010" w:hanging="567"/>
      </w:pPr>
      <w:rPr>
        <w:rFonts w:hint="default"/>
        <w:lang w:val="es-ES" w:eastAsia="es-ES" w:bidi="es-ES"/>
      </w:rPr>
    </w:lvl>
    <w:lvl w:ilvl="6">
      <w:start w:val="0"/>
      <w:numFmt w:val="bullet"/>
      <w:lvlText w:val="•"/>
      <w:lvlJc w:val="left"/>
      <w:pPr>
        <w:ind w:left="6924" w:hanging="567"/>
      </w:pPr>
      <w:rPr>
        <w:rFonts w:hint="default"/>
        <w:lang w:val="es-ES" w:eastAsia="es-ES" w:bidi="es-ES"/>
      </w:rPr>
    </w:lvl>
    <w:lvl w:ilvl="7">
      <w:start w:val="0"/>
      <w:numFmt w:val="bullet"/>
      <w:lvlText w:val="•"/>
      <w:lvlJc w:val="left"/>
      <w:pPr>
        <w:ind w:left="7838" w:hanging="567"/>
      </w:pPr>
      <w:rPr>
        <w:rFonts w:hint="default"/>
        <w:lang w:val="es-ES" w:eastAsia="es-ES" w:bidi="es-ES"/>
      </w:rPr>
    </w:lvl>
    <w:lvl w:ilvl="8">
      <w:start w:val="0"/>
      <w:numFmt w:val="bullet"/>
      <w:lvlText w:val="•"/>
      <w:lvlJc w:val="left"/>
      <w:pPr>
        <w:ind w:left="8752" w:hanging="567"/>
      </w:pPr>
      <w:rPr>
        <w:rFonts w:hint="default"/>
        <w:lang w:val="es-ES" w:eastAsia="es-ES" w:bidi="es-ES"/>
      </w:rPr>
    </w:lvl>
  </w:abstractNum>
  <w:abstractNum w:abstractNumId="37">
    <w:multiLevelType w:val="hybridMultilevel"/>
    <w:lvl w:ilvl="0">
      <w:start w:val="1"/>
      <w:numFmt w:val="lowerLetter"/>
      <w:lvlText w:val="%1)"/>
      <w:lvlJc w:val="left"/>
      <w:pPr>
        <w:ind w:left="1446" w:hanging="567"/>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2354" w:hanging="567"/>
      </w:pPr>
      <w:rPr>
        <w:rFonts w:hint="default"/>
        <w:lang w:val="es-ES" w:eastAsia="es-ES" w:bidi="es-ES"/>
      </w:rPr>
    </w:lvl>
    <w:lvl w:ilvl="2">
      <w:start w:val="0"/>
      <w:numFmt w:val="bullet"/>
      <w:lvlText w:val="•"/>
      <w:lvlJc w:val="left"/>
      <w:pPr>
        <w:ind w:left="3268" w:hanging="567"/>
      </w:pPr>
      <w:rPr>
        <w:rFonts w:hint="default"/>
        <w:lang w:val="es-ES" w:eastAsia="es-ES" w:bidi="es-ES"/>
      </w:rPr>
    </w:lvl>
    <w:lvl w:ilvl="3">
      <w:start w:val="0"/>
      <w:numFmt w:val="bullet"/>
      <w:lvlText w:val="•"/>
      <w:lvlJc w:val="left"/>
      <w:pPr>
        <w:ind w:left="4182" w:hanging="567"/>
      </w:pPr>
      <w:rPr>
        <w:rFonts w:hint="default"/>
        <w:lang w:val="es-ES" w:eastAsia="es-ES" w:bidi="es-ES"/>
      </w:rPr>
    </w:lvl>
    <w:lvl w:ilvl="4">
      <w:start w:val="0"/>
      <w:numFmt w:val="bullet"/>
      <w:lvlText w:val="•"/>
      <w:lvlJc w:val="left"/>
      <w:pPr>
        <w:ind w:left="5096" w:hanging="567"/>
      </w:pPr>
      <w:rPr>
        <w:rFonts w:hint="default"/>
        <w:lang w:val="es-ES" w:eastAsia="es-ES" w:bidi="es-ES"/>
      </w:rPr>
    </w:lvl>
    <w:lvl w:ilvl="5">
      <w:start w:val="0"/>
      <w:numFmt w:val="bullet"/>
      <w:lvlText w:val="•"/>
      <w:lvlJc w:val="left"/>
      <w:pPr>
        <w:ind w:left="6010" w:hanging="567"/>
      </w:pPr>
      <w:rPr>
        <w:rFonts w:hint="default"/>
        <w:lang w:val="es-ES" w:eastAsia="es-ES" w:bidi="es-ES"/>
      </w:rPr>
    </w:lvl>
    <w:lvl w:ilvl="6">
      <w:start w:val="0"/>
      <w:numFmt w:val="bullet"/>
      <w:lvlText w:val="•"/>
      <w:lvlJc w:val="left"/>
      <w:pPr>
        <w:ind w:left="6924" w:hanging="567"/>
      </w:pPr>
      <w:rPr>
        <w:rFonts w:hint="default"/>
        <w:lang w:val="es-ES" w:eastAsia="es-ES" w:bidi="es-ES"/>
      </w:rPr>
    </w:lvl>
    <w:lvl w:ilvl="7">
      <w:start w:val="0"/>
      <w:numFmt w:val="bullet"/>
      <w:lvlText w:val="•"/>
      <w:lvlJc w:val="left"/>
      <w:pPr>
        <w:ind w:left="7838" w:hanging="567"/>
      </w:pPr>
      <w:rPr>
        <w:rFonts w:hint="default"/>
        <w:lang w:val="es-ES" w:eastAsia="es-ES" w:bidi="es-ES"/>
      </w:rPr>
    </w:lvl>
    <w:lvl w:ilvl="8">
      <w:start w:val="0"/>
      <w:numFmt w:val="bullet"/>
      <w:lvlText w:val="•"/>
      <w:lvlJc w:val="left"/>
      <w:pPr>
        <w:ind w:left="8752" w:hanging="567"/>
      </w:pPr>
      <w:rPr>
        <w:rFonts w:hint="default"/>
        <w:lang w:val="es-ES" w:eastAsia="es-ES" w:bidi="es-ES"/>
      </w:rPr>
    </w:lvl>
  </w:abstractNum>
  <w:abstractNum w:abstractNumId="36">
    <w:multiLevelType w:val="hybridMultilevel"/>
    <w:lvl w:ilvl="0">
      <w:start w:val="1"/>
      <w:numFmt w:val="lowerLetter"/>
      <w:lvlText w:val="%1)"/>
      <w:lvlJc w:val="left"/>
      <w:pPr>
        <w:ind w:left="1446" w:hanging="567"/>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2354" w:hanging="567"/>
      </w:pPr>
      <w:rPr>
        <w:rFonts w:hint="default"/>
        <w:lang w:val="es-ES" w:eastAsia="es-ES" w:bidi="es-ES"/>
      </w:rPr>
    </w:lvl>
    <w:lvl w:ilvl="2">
      <w:start w:val="0"/>
      <w:numFmt w:val="bullet"/>
      <w:lvlText w:val="•"/>
      <w:lvlJc w:val="left"/>
      <w:pPr>
        <w:ind w:left="3268" w:hanging="567"/>
      </w:pPr>
      <w:rPr>
        <w:rFonts w:hint="default"/>
        <w:lang w:val="es-ES" w:eastAsia="es-ES" w:bidi="es-ES"/>
      </w:rPr>
    </w:lvl>
    <w:lvl w:ilvl="3">
      <w:start w:val="0"/>
      <w:numFmt w:val="bullet"/>
      <w:lvlText w:val="•"/>
      <w:lvlJc w:val="left"/>
      <w:pPr>
        <w:ind w:left="4182" w:hanging="567"/>
      </w:pPr>
      <w:rPr>
        <w:rFonts w:hint="default"/>
        <w:lang w:val="es-ES" w:eastAsia="es-ES" w:bidi="es-ES"/>
      </w:rPr>
    </w:lvl>
    <w:lvl w:ilvl="4">
      <w:start w:val="0"/>
      <w:numFmt w:val="bullet"/>
      <w:lvlText w:val="•"/>
      <w:lvlJc w:val="left"/>
      <w:pPr>
        <w:ind w:left="5096" w:hanging="567"/>
      </w:pPr>
      <w:rPr>
        <w:rFonts w:hint="default"/>
        <w:lang w:val="es-ES" w:eastAsia="es-ES" w:bidi="es-ES"/>
      </w:rPr>
    </w:lvl>
    <w:lvl w:ilvl="5">
      <w:start w:val="0"/>
      <w:numFmt w:val="bullet"/>
      <w:lvlText w:val="•"/>
      <w:lvlJc w:val="left"/>
      <w:pPr>
        <w:ind w:left="6010" w:hanging="567"/>
      </w:pPr>
      <w:rPr>
        <w:rFonts w:hint="default"/>
        <w:lang w:val="es-ES" w:eastAsia="es-ES" w:bidi="es-ES"/>
      </w:rPr>
    </w:lvl>
    <w:lvl w:ilvl="6">
      <w:start w:val="0"/>
      <w:numFmt w:val="bullet"/>
      <w:lvlText w:val="•"/>
      <w:lvlJc w:val="left"/>
      <w:pPr>
        <w:ind w:left="6924" w:hanging="567"/>
      </w:pPr>
      <w:rPr>
        <w:rFonts w:hint="default"/>
        <w:lang w:val="es-ES" w:eastAsia="es-ES" w:bidi="es-ES"/>
      </w:rPr>
    </w:lvl>
    <w:lvl w:ilvl="7">
      <w:start w:val="0"/>
      <w:numFmt w:val="bullet"/>
      <w:lvlText w:val="•"/>
      <w:lvlJc w:val="left"/>
      <w:pPr>
        <w:ind w:left="7838" w:hanging="567"/>
      </w:pPr>
      <w:rPr>
        <w:rFonts w:hint="default"/>
        <w:lang w:val="es-ES" w:eastAsia="es-ES" w:bidi="es-ES"/>
      </w:rPr>
    </w:lvl>
    <w:lvl w:ilvl="8">
      <w:start w:val="0"/>
      <w:numFmt w:val="bullet"/>
      <w:lvlText w:val="•"/>
      <w:lvlJc w:val="left"/>
      <w:pPr>
        <w:ind w:left="8752" w:hanging="567"/>
      </w:pPr>
      <w:rPr>
        <w:rFonts w:hint="default"/>
        <w:lang w:val="es-ES" w:eastAsia="es-ES" w:bidi="es-ES"/>
      </w:rPr>
    </w:lvl>
  </w:abstractNum>
  <w:abstractNum w:abstractNumId="35">
    <w:multiLevelType w:val="hybridMultilevel"/>
    <w:lvl w:ilvl="0">
      <w:start w:val="1"/>
      <w:numFmt w:val="upperRoman"/>
      <w:lvlText w:val="%1."/>
      <w:lvlJc w:val="left"/>
      <w:pPr>
        <w:ind w:left="879" w:hanging="567"/>
        <w:jc w:val="left"/>
      </w:pPr>
      <w:rPr>
        <w:rFonts w:hint="default" w:ascii="Arial" w:hAnsi="Arial" w:eastAsia="Arial" w:cs="Arial"/>
        <w:b/>
        <w:bCs/>
        <w:w w:val="100"/>
        <w:sz w:val="17"/>
        <w:szCs w:val="17"/>
        <w:lang w:val="es-ES" w:eastAsia="es-ES" w:bidi="es-ES"/>
      </w:rPr>
    </w:lvl>
    <w:lvl w:ilvl="1">
      <w:start w:val="1"/>
      <w:numFmt w:val="upperRoman"/>
      <w:lvlText w:val="%2."/>
      <w:lvlJc w:val="left"/>
      <w:pPr>
        <w:ind w:left="1446" w:hanging="567"/>
        <w:jc w:val="left"/>
      </w:pPr>
      <w:rPr>
        <w:rFonts w:hint="default" w:ascii="Arial" w:hAnsi="Arial" w:eastAsia="Arial" w:cs="Arial"/>
        <w:b/>
        <w:bCs/>
        <w:w w:val="100"/>
        <w:sz w:val="17"/>
        <w:szCs w:val="17"/>
        <w:lang w:val="es-ES" w:eastAsia="es-ES" w:bidi="es-ES"/>
      </w:rPr>
    </w:lvl>
    <w:lvl w:ilvl="2">
      <w:start w:val="1"/>
      <w:numFmt w:val="lowerRoman"/>
      <w:lvlText w:val="%3."/>
      <w:lvlJc w:val="left"/>
      <w:pPr>
        <w:ind w:left="1729" w:hanging="284"/>
        <w:jc w:val="left"/>
      </w:pPr>
      <w:rPr>
        <w:rFonts w:hint="default" w:ascii="Arial" w:hAnsi="Arial" w:eastAsia="Arial" w:cs="Arial"/>
        <w:w w:val="100"/>
        <w:sz w:val="17"/>
        <w:szCs w:val="17"/>
        <w:lang w:val="es-ES" w:eastAsia="es-ES" w:bidi="es-ES"/>
      </w:rPr>
    </w:lvl>
    <w:lvl w:ilvl="3">
      <w:start w:val="0"/>
      <w:numFmt w:val="bullet"/>
      <w:lvlText w:val="•"/>
      <w:lvlJc w:val="left"/>
      <w:pPr>
        <w:ind w:left="2827" w:hanging="284"/>
      </w:pPr>
      <w:rPr>
        <w:rFonts w:hint="default"/>
        <w:lang w:val="es-ES" w:eastAsia="es-ES" w:bidi="es-ES"/>
      </w:rPr>
    </w:lvl>
    <w:lvl w:ilvl="4">
      <w:start w:val="0"/>
      <w:numFmt w:val="bullet"/>
      <w:lvlText w:val="•"/>
      <w:lvlJc w:val="left"/>
      <w:pPr>
        <w:ind w:left="3935" w:hanging="284"/>
      </w:pPr>
      <w:rPr>
        <w:rFonts w:hint="default"/>
        <w:lang w:val="es-ES" w:eastAsia="es-ES" w:bidi="es-ES"/>
      </w:rPr>
    </w:lvl>
    <w:lvl w:ilvl="5">
      <w:start w:val="0"/>
      <w:numFmt w:val="bullet"/>
      <w:lvlText w:val="•"/>
      <w:lvlJc w:val="left"/>
      <w:pPr>
        <w:ind w:left="5042" w:hanging="284"/>
      </w:pPr>
      <w:rPr>
        <w:rFonts w:hint="default"/>
        <w:lang w:val="es-ES" w:eastAsia="es-ES" w:bidi="es-ES"/>
      </w:rPr>
    </w:lvl>
    <w:lvl w:ilvl="6">
      <w:start w:val="0"/>
      <w:numFmt w:val="bullet"/>
      <w:lvlText w:val="•"/>
      <w:lvlJc w:val="left"/>
      <w:pPr>
        <w:ind w:left="6150" w:hanging="284"/>
      </w:pPr>
      <w:rPr>
        <w:rFonts w:hint="default"/>
        <w:lang w:val="es-ES" w:eastAsia="es-ES" w:bidi="es-ES"/>
      </w:rPr>
    </w:lvl>
    <w:lvl w:ilvl="7">
      <w:start w:val="0"/>
      <w:numFmt w:val="bullet"/>
      <w:lvlText w:val="•"/>
      <w:lvlJc w:val="left"/>
      <w:pPr>
        <w:ind w:left="7257" w:hanging="284"/>
      </w:pPr>
      <w:rPr>
        <w:rFonts w:hint="default"/>
        <w:lang w:val="es-ES" w:eastAsia="es-ES" w:bidi="es-ES"/>
      </w:rPr>
    </w:lvl>
    <w:lvl w:ilvl="8">
      <w:start w:val="0"/>
      <w:numFmt w:val="bullet"/>
      <w:lvlText w:val="•"/>
      <w:lvlJc w:val="left"/>
      <w:pPr>
        <w:ind w:left="8365" w:hanging="284"/>
      </w:pPr>
      <w:rPr>
        <w:rFonts w:hint="default"/>
        <w:lang w:val="es-ES" w:eastAsia="es-ES" w:bidi="es-ES"/>
      </w:rPr>
    </w:lvl>
  </w:abstractNum>
  <w:abstractNum w:abstractNumId="34">
    <w:multiLevelType w:val="hybridMultilevel"/>
    <w:lvl w:ilvl="0">
      <w:start w:val="1"/>
      <w:numFmt w:val="lowerLetter"/>
      <w:lvlText w:val="%1)"/>
      <w:lvlJc w:val="left"/>
      <w:pPr>
        <w:ind w:left="1021" w:hanging="281"/>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33">
    <w:multiLevelType w:val="hybridMultilevel"/>
    <w:lvl w:ilvl="0">
      <w:start w:val="1"/>
      <w:numFmt w:val="lowerLetter"/>
      <w:lvlText w:val="%1)"/>
      <w:lvlJc w:val="left"/>
      <w:pPr>
        <w:ind w:left="1021" w:hanging="281"/>
        <w:jc w:val="left"/>
      </w:pPr>
      <w:rPr>
        <w:rFonts w:hint="default" w:ascii="Arial" w:hAnsi="Arial" w:eastAsia="Arial" w:cs="Arial"/>
        <w:spacing w:val="-2"/>
        <w:w w:val="100"/>
        <w:sz w:val="17"/>
        <w:szCs w:val="17"/>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32">
    <w:multiLevelType w:val="hybridMultilevel"/>
    <w:lvl w:ilvl="0">
      <w:start w:val="2"/>
      <w:numFmt w:val="upperRoman"/>
      <w:lvlText w:val="%1"/>
      <w:lvlJc w:val="left"/>
      <w:pPr>
        <w:ind w:left="1446" w:hanging="567"/>
        <w:jc w:val="left"/>
      </w:pPr>
      <w:rPr>
        <w:rFonts w:hint="default"/>
        <w:lang w:val="es-ES" w:eastAsia="es-ES" w:bidi="es-ES"/>
      </w:rPr>
    </w:lvl>
    <w:lvl w:ilvl="1">
      <w:start w:val="6"/>
      <w:numFmt w:val="decimal"/>
      <w:lvlText w:val="%1.%2."/>
      <w:lvlJc w:val="left"/>
      <w:pPr>
        <w:ind w:left="1446" w:hanging="567"/>
        <w:jc w:val="left"/>
      </w:pPr>
      <w:rPr>
        <w:rFonts w:hint="default" w:ascii="Arial" w:hAnsi="Arial" w:eastAsia="Arial" w:cs="Arial"/>
        <w:b/>
        <w:bCs/>
        <w:spacing w:val="-2"/>
        <w:w w:val="100"/>
        <w:sz w:val="17"/>
        <w:szCs w:val="17"/>
        <w:lang w:val="es-ES" w:eastAsia="es-ES" w:bidi="es-ES"/>
      </w:rPr>
    </w:lvl>
    <w:lvl w:ilvl="2">
      <w:start w:val="1"/>
      <w:numFmt w:val="lowerLetter"/>
      <w:lvlText w:val="%3)"/>
      <w:lvlJc w:val="left"/>
      <w:pPr>
        <w:ind w:left="1731" w:hanging="284"/>
        <w:jc w:val="left"/>
      </w:pPr>
      <w:rPr>
        <w:rFonts w:hint="default" w:ascii="Arial" w:hAnsi="Arial" w:eastAsia="Arial" w:cs="Arial"/>
        <w:b/>
        <w:bCs/>
        <w:spacing w:val="-2"/>
        <w:w w:val="100"/>
        <w:sz w:val="17"/>
        <w:szCs w:val="17"/>
        <w:lang w:val="es-ES" w:eastAsia="es-ES" w:bidi="es-ES"/>
      </w:rPr>
    </w:lvl>
    <w:lvl w:ilvl="3">
      <w:start w:val="0"/>
      <w:numFmt w:val="bullet"/>
      <w:lvlText w:val="•"/>
      <w:lvlJc w:val="left"/>
      <w:pPr>
        <w:ind w:left="3704" w:hanging="284"/>
      </w:pPr>
      <w:rPr>
        <w:rFonts w:hint="default"/>
        <w:lang w:val="es-ES" w:eastAsia="es-ES" w:bidi="es-ES"/>
      </w:rPr>
    </w:lvl>
    <w:lvl w:ilvl="4">
      <w:start w:val="0"/>
      <w:numFmt w:val="bullet"/>
      <w:lvlText w:val="•"/>
      <w:lvlJc w:val="left"/>
      <w:pPr>
        <w:ind w:left="4686" w:hanging="284"/>
      </w:pPr>
      <w:rPr>
        <w:rFonts w:hint="default"/>
        <w:lang w:val="es-ES" w:eastAsia="es-ES" w:bidi="es-ES"/>
      </w:rPr>
    </w:lvl>
    <w:lvl w:ilvl="5">
      <w:start w:val="0"/>
      <w:numFmt w:val="bullet"/>
      <w:lvlText w:val="•"/>
      <w:lvlJc w:val="left"/>
      <w:pPr>
        <w:ind w:left="5668" w:hanging="284"/>
      </w:pPr>
      <w:rPr>
        <w:rFonts w:hint="default"/>
        <w:lang w:val="es-ES" w:eastAsia="es-ES" w:bidi="es-ES"/>
      </w:rPr>
    </w:lvl>
    <w:lvl w:ilvl="6">
      <w:start w:val="0"/>
      <w:numFmt w:val="bullet"/>
      <w:lvlText w:val="•"/>
      <w:lvlJc w:val="left"/>
      <w:pPr>
        <w:ind w:left="6651" w:hanging="284"/>
      </w:pPr>
      <w:rPr>
        <w:rFonts w:hint="default"/>
        <w:lang w:val="es-ES" w:eastAsia="es-ES" w:bidi="es-ES"/>
      </w:rPr>
    </w:lvl>
    <w:lvl w:ilvl="7">
      <w:start w:val="0"/>
      <w:numFmt w:val="bullet"/>
      <w:lvlText w:val="•"/>
      <w:lvlJc w:val="left"/>
      <w:pPr>
        <w:ind w:left="7633" w:hanging="284"/>
      </w:pPr>
      <w:rPr>
        <w:rFonts w:hint="default"/>
        <w:lang w:val="es-ES" w:eastAsia="es-ES" w:bidi="es-ES"/>
      </w:rPr>
    </w:lvl>
    <w:lvl w:ilvl="8">
      <w:start w:val="0"/>
      <w:numFmt w:val="bullet"/>
      <w:lvlText w:val="•"/>
      <w:lvlJc w:val="left"/>
      <w:pPr>
        <w:ind w:left="8615" w:hanging="284"/>
      </w:pPr>
      <w:rPr>
        <w:rFonts w:hint="default"/>
        <w:lang w:val="es-ES" w:eastAsia="es-ES" w:bidi="es-ES"/>
      </w:rPr>
    </w:lvl>
  </w:abstractNum>
  <w:abstractNum w:abstractNumId="31">
    <w:multiLevelType w:val="hybridMultilevel"/>
    <w:lvl w:ilvl="0">
      <w:start w:val="1"/>
      <w:numFmt w:val="upperRoman"/>
      <w:lvlText w:val="%1."/>
      <w:lvlJc w:val="left"/>
      <w:pPr>
        <w:ind w:left="730" w:hanging="371"/>
        <w:jc w:val="right"/>
      </w:pPr>
      <w:rPr>
        <w:rFonts w:hint="default" w:ascii="Arial" w:hAnsi="Arial" w:eastAsia="Arial" w:cs="Arial"/>
        <w:b/>
        <w:bCs/>
        <w:w w:val="100"/>
        <w:sz w:val="17"/>
        <w:szCs w:val="17"/>
        <w:lang w:val="es-ES" w:eastAsia="es-ES" w:bidi="es-ES"/>
      </w:rPr>
    </w:lvl>
    <w:lvl w:ilvl="1">
      <w:start w:val="1"/>
      <w:numFmt w:val="decimal"/>
      <w:lvlText w:val="%1.%2."/>
      <w:lvlJc w:val="left"/>
      <w:pPr>
        <w:ind w:left="1446" w:hanging="567"/>
        <w:jc w:val="left"/>
      </w:pPr>
      <w:rPr>
        <w:rFonts w:hint="default" w:ascii="Arial" w:hAnsi="Arial" w:eastAsia="Arial" w:cs="Arial"/>
        <w:b/>
        <w:bCs/>
        <w:spacing w:val="-2"/>
        <w:w w:val="100"/>
        <w:sz w:val="17"/>
        <w:szCs w:val="17"/>
        <w:lang w:val="es-ES" w:eastAsia="es-ES" w:bidi="es-ES"/>
      </w:rPr>
    </w:lvl>
    <w:lvl w:ilvl="2">
      <w:start w:val="0"/>
      <w:numFmt w:val="bullet"/>
      <w:lvlText w:val="•"/>
      <w:lvlJc w:val="left"/>
      <w:pPr>
        <w:ind w:left="2455" w:hanging="567"/>
      </w:pPr>
      <w:rPr>
        <w:rFonts w:hint="default"/>
        <w:lang w:val="es-ES" w:eastAsia="es-ES" w:bidi="es-ES"/>
      </w:rPr>
    </w:lvl>
    <w:lvl w:ilvl="3">
      <w:start w:val="0"/>
      <w:numFmt w:val="bullet"/>
      <w:lvlText w:val="•"/>
      <w:lvlJc w:val="left"/>
      <w:pPr>
        <w:ind w:left="3471" w:hanging="567"/>
      </w:pPr>
      <w:rPr>
        <w:rFonts w:hint="default"/>
        <w:lang w:val="es-ES" w:eastAsia="es-ES" w:bidi="es-ES"/>
      </w:rPr>
    </w:lvl>
    <w:lvl w:ilvl="4">
      <w:start w:val="0"/>
      <w:numFmt w:val="bullet"/>
      <w:lvlText w:val="•"/>
      <w:lvlJc w:val="left"/>
      <w:pPr>
        <w:ind w:left="4486" w:hanging="567"/>
      </w:pPr>
      <w:rPr>
        <w:rFonts w:hint="default"/>
        <w:lang w:val="es-ES" w:eastAsia="es-ES" w:bidi="es-ES"/>
      </w:rPr>
    </w:lvl>
    <w:lvl w:ilvl="5">
      <w:start w:val="0"/>
      <w:numFmt w:val="bullet"/>
      <w:lvlText w:val="•"/>
      <w:lvlJc w:val="left"/>
      <w:pPr>
        <w:ind w:left="5502" w:hanging="567"/>
      </w:pPr>
      <w:rPr>
        <w:rFonts w:hint="default"/>
        <w:lang w:val="es-ES" w:eastAsia="es-ES" w:bidi="es-ES"/>
      </w:rPr>
    </w:lvl>
    <w:lvl w:ilvl="6">
      <w:start w:val="0"/>
      <w:numFmt w:val="bullet"/>
      <w:lvlText w:val="•"/>
      <w:lvlJc w:val="left"/>
      <w:pPr>
        <w:ind w:left="6517" w:hanging="567"/>
      </w:pPr>
      <w:rPr>
        <w:rFonts w:hint="default"/>
        <w:lang w:val="es-ES" w:eastAsia="es-ES" w:bidi="es-ES"/>
      </w:rPr>
    </w:lvl>
    <w:lvl w:ilvl="7">
      <w:start w:val="0"/>
      <w:numFmt w:val="bullet"/>
      <w:lvlText w:val="•"/>
      <w:lvlJc w:val="left"/>
      <w:pPr>
        <w:ind w:left="7533" w:hanging="567"/>
      </w:pPr>
      <w:rPr>
        <w:rFonts w:hint="default"/>
        <w:lang w:val="es-ES" w:eastAsia="es-ES" w:bidi="es-ES"/>
      </w:rPr>
    </w:lvl>
    <w:lvl w:ilvl="8">
      <w:start w:val="0"/>
      <w:numFmt w:val="bullet"/>
      <w:lvlText w:val="•"/>
      <w:lvlJc w:val="left"/>
      <w:pPr>
        <w:ind w:left="8548" w:hanging="567"/>
      </w:pPr>
      <w:rPr>
        <w:rFonts w:hint="default"/>
        <w:lang w:val="es-ES" w:eastAsia="es-ES" w:bidi="es-ES"/>
      </w:rPr>
    </w:lvl>
  </w:abstractNum>
  <w:abstractNum w:abstractNumId="30">
    <w:multiLevelType w:val="hybridMultilevel"/>
    <w:lvl w:ilvl="0">
      <w:start w:val="1"/>
      <w:numFmt w:val="lowerLetter"/>
      <w:lvlText w:val="%1)"/>
      <w:lvlJc w:val="left"/>
      <w:pPr>
        <w:ind w:left="879" w:hanging="567"/>
        <w:jc w:val="left"/>
      </w:pPr>
      <w:rPr>
        <w:rFonts w:hint="default" w:ascii="Arial" w:hAnsi="Arial" w:eastAsia="Arial" w:cs="Arial"/>
        <w:w w:val="99"/>
        <w:sz w:val="18"/>
        <w:szCs w:val="18"/>
        <w:lang w:val="es-ES" w:eastAsia="es-ES" w:bidi="es-ES"/>
      </w:rPr>
    </w:lvl>
    <w:lvl w:ilvl="1">
      <w:start w:val="0"/>
      <w:numFmt w:val="bullet"/>
      <w:lvlText w:val="•"/>
      <w:lvlJc w:val="left"/>
      <w:pPr>
        <w:ind w:left="1850" w:hanging="567"/>
      </w:pPr>
      <w:rPr>
        <w:rFonts w:hint="default"/>
        <w:lang w:val="es-ES" w:eastAsia="es-ES" w:bidi="es-ES"/>
      </w:rPr>
    </w:lvl>
    <w:lvl w:ilvl="2">
      <w:start w:val="0"/>
      <w:numFmt w:val="bullet"/>
      <w:lvlText w:val="•"/>
      <w:lvlJc w:val="left"/>
      <w:pPr>
        <w:ind w:left="2820" w:hanging="567"/>
      </w:pPr>
      <w:rPr>
        <w:rFonts w:hint="default"/>
        <w:lang w:val="es-ES" w:eastAsia="es-ES" w:bidi="es-ES"/>
      </w:rPr>
    </w:lvl>
    <w:lvl w:ilvl="3">
      <w:start w:val="0"/>
      <w:numFmt w:val="bullet"/>
      <w:lvlText w:val="•"/>
      <w:lvlJc w:val="left"/>
      <w:pPr>
        <w:ind w:left="3790" w:hanging="567"/>
      </w:pPr>
      <w:rPr>
        <w:rFonts w:hint="default"/>
        <w:lang w:val="es-ES" w:eastAsia="es-ES" w:bidi="es-ES"/>
      </w:rPr>
    </w:lvl>
    <w:lvl w:ilvl="4">
      <w:start w:val="0"/>
      <w:numFmt w:val="bullet"/>
      <w:lvlText w:val="•"/>
      <w:lvlJc w:val="left"/>
      <w:pPr>
        <w:ind w:left="4760" w:hanging="567"/>
      </w:pPr>
      <w:rPr>
        <w:rFonts w:hint="default"/>
        <w:lang w:val="es-ES" w:eastAsia="es-ES" w:bidi="es-ES"/>
      </w:rPr>
    </w:lvl>
    <w:lvl w:ilvl="5">
      <w:start w:val="0"/>
      <w:numFmt w:val="bullet"/>
      <w:lvlText w:val="•"/>
      <w:lvlJc w:val="left"/>
      <w:pPr>
        <w:ind w:left="5730" w:hanging="567"/>
      </w:pPr>
      <w:rPr>
        <w:rFonts w:hint="default"/>
        <w:lang w:val="es-ES" w:eastAsia="es-ES" w:bidi="es-ES"/>
      </w:rPr>
    </w:lvl>
    <w:lvl w:ilvl="6">
      <w:start w:val="0"/>
      <w:numFmt w:val="bullet"/>
      <w:lvlText w:val="•"/>
      <w:lvlJc w:val="left"/>
      <w:pPr>
        <w:ind w:left="6700" w:hanging="567"/>
      </w:pPr>
      <w:rPr>
        <w:rFonts w:hint="default"/>
        <w:lang w:val="es-ES" w:eastAsia="es-ES" w:bidi="es-ES"/>
      </w:rPr>
    </w:lvl>
    <w:lvl w:ilvl="7">
      <w:start w:val="0"/>
      <w:numFmt w:val="bullet"/>
      <w:lvlText w:val="•"/>
      <w:lvlJc w:val="left"/>
      <w:pPr>
        <w:ind w:left="7670" w:hanging="567"/>
      </w:pPr>
      <w:rPr>
        <w:rFonts w:hint="default"/>
        <w:lang w:val="es-ES" w:eastAsia="es-ES" w:bidi="es-ES"/>
      </w:rPr>
    </w:lvl>
    <w:lvl w:ilvl="8">
      <w:start w:val="0"/>
      <w:numFmt w:val="bullet"/>
      <w:lvlText w:val="•"/>
      <w:lvlJc w:val="left"/>
      <w:pPr>
        <w:ind w:left="8640" w:hanging="567"/>
      </w:pPr>
      <w:rPr>
        <w:rFonts w:hint="default"/>
        <w:lang w:val="es-ES" w:eastAsia="es-ES" w:bidi="es-ES"/>
      </w:rPr>
    </w:lvl>
  </w:abstractNum>
  <w:abstractNum w:abstractNumId="29">
    <w:multiLevelType w:val="hybridMultilevel"/>
    <w:lvl w:ilvl="0">
      <w:start w:val="1"/>
      <w:numFmt w:val="lowerLetter"/>
      <w:lvlText w:val="%1)"/>
      <w:lvlJc w:val="left"/>
      <w:pPr>
        <w:ind w:left="879" w:hanging="567"/>
        <w:jc w:val="left"/>
      </w:pPr>
      <w:rPr>
        <w:rFonts w:hint="default" w:ascii="Arial" w:hAnsi="Arial" w:eastAsia="Arial" w:cs="Arial"/>
        <w:w w:val="99"/>
        <w:sz w:val="18"/>
        <w:szCs w:val="18"/>
        <w:lang w:val="es-ES" w:eastAsia="es-ES" w:bidi="es-ES"/>
      </w:rPr>
    </w:lvl>
    <w:lvl w:ilvl="1">
      <w:start w:val="0"/>
      <w:numFmt w:val="bullet"/>
      <w:lvlText w:val="•"/>
      <w:lvlJc w:val="left"/>
      <w:pPr>
        <w:ind w:left="1850" w:hanging="567"/>
      </w:pPr>
      <w:rPr>
        <w:rFonts w:hint="default"/>
        <w:lang w:val="es-ES" w:eastAsia="es-ES" w:bidi="es-ES"/>
      </w:rPr>
    </w:lvl>
    <w:lvl w:ilvl="2">
      <w:start w:val="0"/>
      <w:numFmt w:val="bullet"/>
      <w:lvlText w:val="•"/>
      <w:lvlJc w:val="left"/>
      <w:pPr>
        <w:ind w:left="2820" w:hanging="567"/>
      </w:pPr>
      <w:rPr>
        <w:rFonts w:hint="default"/>
        <w:lang w:val="es-ES" w:eastAsia="es-ES" w:bidi="es-ES"/>
      </w:rPr>
    </w:lvl>
    <w:lvl w:ilvl="3">
      <w:start w:val="0"/>
      <w:numFmt w:val="bullet"/>
      <w:lvlText w:val="•"/>
      <w:lvlJc w:val="left"/>
      <w:pPr>
        <w:ind w:left="3790" w:hanging="567"/>
      </w:pPr>
      <w:rPr>
        <w:rFonts w:hint="default"/>
        <w:lang w:val="es-ES" w:eastAsia="es-ES" w:bidi="es-ES"/>
      </w:rPr>
    </w:lvl>
    <w:lvl w:ilvl="4">
      <w:start w:val="0"/>
      <w:numFmt w:val="bullet"/>
      <w:lvlText w:val="•"/>
      <w:lvlJc w:val="left"/>
      <w:pPr>
        <w:ind w:left="4760" w:hanging="567"/>
      </w:pPr>
      <w:rPr>
        <w:rFonts w:hint="default"/>
        <w:lang w:val="es-ES" w:eastAsia="es-ES" w:bidi="es-ES"/>
      </w:rPr>
    </w:lvl>
    <w:lvl w:ilvl="5">
      <w:start w:val="0"/>
      <w:numFmt w:val="bullet"/>
      <w:lvlText w:val="•"/>
      <w:lvlJc w:val="left"/>
      <w:pPr>
        <w:ind w:left="5730" w:hanging="567"/>
      </w:pPr>
      <w:rPr>
        <w:rFonts w:hint="default"/>
        <w:lang w:val="es-ES" w:eastAsia="es-ES" w:bidi="es-ES"/>
      </w:rPr>
    </w:lvl>
    <w:lvl w:ilvl="6">
      <w:start w:val="0"/>
      <w:numFmt w:val="bullet"/>
      <w:lvlText w:val="•"/>
      <w:lvlJc w:val="left"/>
      <w:pPr>
        <w:ind w:left="6700" w:hanging="567"/>
      </w:pPr>
      <w:rPr>
        <w:rFonts w:hint="default"/>
        <w:lang w:val="es-ES" w:eastAsia="es-ES" w:bidi="es-ES"/>
      </w:rPr>
    </w:lvl>
    <w:lvl w:ilvl="7">
      <w:start w:val="0"/>
      <w:numFmt w:val="bullet"/>
      <w:lvlText w:val="•"/>
      <w:lvlJc w:val="left"/>
      <w:pPr>
        <w:ind w:left="7670" w:hanging="567"/>
      </w:pPr>
      <w:rPr>
        <w:rFonts w:hint="default"/>
        <w:lang w:val="es-ES" w:eastAsia="es-ES" w:bidi="es-ES"/>
      </w:rPr>
    </w:lvl>
    <w:lvl w:ilvl="8">
      <w:start w:val="0"/>
      <w:numFmt w:val="bullet"/>
      <w:lvlText w:val="•"/>
      <w:lvlJc w:val="left"/>
      <w:pPr>
        <w:ind w:left="8640" w:hanging="567"/>
      </w:pPr>
      <w:rPr>
        <w:rFonts w:hint="default"/>
        <w:lang w:val="es-ES" w:eastAsia="es-ES" w:bidi="es-ES"/>
      </w:rPr>
    </w:lvl>
  </w:abstractNum>
  <w:abstractNum w:abstractNumId="28">
    <w:multiLevelType w:val="hybridMultilevel"/>
    <w:lvl w:ilvl="0">
      <w:start w:val="1"/>
      <w:numFmt w:val="lowerLetter"/>
      <w:lvlText w:val="%1)"/>
      <w:lvlJc w:val="left"/>
      <w:pPr>
        <w:ind w:left="1138" w:hanging="303"/>
        <w:jc w:val="left"/>
      </w:pPr>
      <w:rPr>
        <w:rFonts w:hint="default" w:ascii="Arial" w:hAnsi="Arial" w:eastAsia="Arial" w:cs="Arial"/>
        <w:w w:val="99"/>
        <w:sz w:val="18"/>
        <w:szCs w:val="18"/>
        <w:lang w:val="es-ES" w:eastAsia="es-ES" w:bidi="es-ES"/>
      </w:rPr>
    </w:lvl>
    <w:lvl w:ilvl="1">
      <w:start w:val="0"/>
      <w:numFmt w:val="bullet"/>
      <w:lvlText w:val="•"/>
      <w:lvlJc w:val="left"/>
      <w:pPr>
        <w:ind w:left="2084" w:hanging="303"/>
      </w:pPr>
      <w:rPr>
        <w:rFonts w:hint="default"/>
        <w:lang w:val="es-ES" w:eastAsia="es-ES" w:bidi="es-ES"/>
      </w:rPr>
    </w:lvl>
    <w:lvl w:ilvl="2">
      <w:start w:val="0"/>
      <w:numFmt w:val="bullet"/>
      <w:lvlText w:val="•"/>
      <w:lvlJc w:val="left"/>
      <w:pPr>
        <w:ind w:left="3028" w:hanging="303"/>
      </w:pPr>
      <w:rPr>
        <w:rFonts w:hint="default"/>
        <w:lang w:val="es-ES" w:eastAsia="es-ES" w:bidi="es-ES"/>
      </w:rPr>
    </w:lvl>
    <w:lvl w:ilvl="3">
      <w:start w:val="0"/>
      <w:numFmt w:val="bullet"/>
      <w:lvlText w:val="•"/>
      <w:lvlJc w:val="left"/>
      <w:pPr>
        <w:ind w:left="3972" w:hanging="303"/>
      </w:pPr>
      <w:rPr>
        <w:rFonts w:hint="default"/>
        <w:lang w:val="es-ES" w:eastAsia="es-ES" w:bidi="es-ES"/>
      </w:rPr>
    </w:lvl>
    <w:lvl w:ilvl="4">
      <w:start w:val="0"/>
      <w:numFmt w:val="bullet"/>
      <w:lvlText w:val="•"/>
      <w:lvlJc w:val="left"/>
      <w:pPr>
        <w:ind w:left="4916" w:hanging="303"/>
      </w:pPr>
      <w:rPr>
        <w:rFonts w:hint="default"/>
        <w:lang w:val="es-ES" w:eastAsia="es-ES" w:bidi="es-ES"/>
      </w:rPr>
    </w:lvl>
    <w:lvl w:ilvl="5">
      <w:start w:val="0"/>
      <w:numFmt w:val="bullet"/>
      <w:lvlText w:val="•"/>
      <w:lvlJc w:val="left"/>
      <w:pPr>
        <w:ind w:left="5860" w:hanging="303"/>
      </w:pPr>
      <w:rPr>
        <w:rFonts w:hint="default"/>
        <w:lang w:val="es-ES" w:eastAsia="es-ES" w:bidi="es-ES"/>
      </w:rPr>
    </w:lvl>
    <w:lvl w:ilvl="6">
      <w:start w:val="0"/>
      <w:numFmt w:val="bullet"/>
      <w:lvlText w:val="•"/>
      <w:lvlJc w:val="left"/>
      <w:pPr>
        <w:ind w:left="6804" w:hanging="303"/>
      </w:pPr>
      <w:rPr>
        <w:rFonts w:hint="default"/>
        <w:lang w:val="es-ES" w:eastAsia="es-ES" w:bidi="es-ES"/>
      </w:rPr>
    </w:lvl>
    <w:lvl w:ilvl="7">
      <w:start w:val="0"/>
      <w:numFmt w:val="bullet"/>
      <w:lvlText w:val="•"/>
      <w:lvlJc w:val="left"/>
      <w:pPr>
        <w:ind w:left="7748" w:hanging="303"/>
      </w:pPr>
      <w:rPr>
        <w:rFonts w:hint="default"/>
        <w:lang w:val="es-ES" w:eastAsia="es-ES" w:bidi="es-ES"/>
      </w:rPr>
    </w:lvl>
    <w:lvl w:ilvl="8">
      <w:start w:val="0"/>
      <w:numFmt w:val="bullet"/>
      <w:lvlText w:val="•"/>
      <w:lvlJc w:val="left"/>
      <w:pPr>
        <w:ind w:left="8692" w:hanging="303"/>
      </w:pPr>
      <w:rPr>
        <w:rFonts w:hint="default"/>
        <w:lang w:val="es-ES" w:eastAsia="es-ES" w:bidi="es-ES"/>
      </w:rPr>
    </w:lvl>
  </w:abstractNum>
  <w:abstractNum w:abstractNumId="27">
    <w:multiLevelType w:val="hybridMultilevel"/>
    <w:lvl w:ilvl="0">
      <w:start w:val="1"/>
      <w:numFmt w:val="upperRoman"/>
      <w:lvlText w:val="%1."/>
      <w:lvlJc w:val="left"/>
      <w:pPr>
        <w:ind w:left="879" w:hanging="567"/>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33" w:hanging="281"/>
        <w:jc w:val="left"/>
      </w:pPr>
      <w:rPr>
        <w:rFonts w:hint="default" w:ascii="Arial" w:hAnsi="Arial" w:eastAsia="Arial" w:cs="Arial"/>
        <w:w w:val="99"/>
        <w:sz w:val="18"/>
        <w:szCs w:val="18"/>
        <w:lang w:val="es-ES" w:eastAsia="es-ES" w:bidi="es-ES"/>
      </w:rPr>
    </w:lvl>
    <w:lvl w:ilvl="2">
      <w:start w:val="0"/>
      <w:numFmt w:val="bullet"/>
      <w:lvlText w:val="•"/>
      <w:lvlJc w:val="left"/>
      <w:pPr>
        <w:ind w:left="2100" w:hanging="281"/>
      </w:pPr>
      <w:rPr>
        <w:rFonts w:hint="default"/>
        <w:lang w:val="es-ES" w:eastAsia="es-ES" w:bidi="es-ES"/>
      </w:rPr>
    </w:lvl>
    <w:lvl w:ilvl="3">
      <w:start w:val="0"/>
      <w:numFmt w:val="bullet"/>
      <w:lvlText w:val="•"/>
      <w:lvlJc w:val="left"/>
      <w:pPr>
        <w:ind w:left="3160" w:hanging="281"/>
      </w:pPr>
      <w:rPr>
        <w:rFonts w:hint="default"/>
        <w:lang w:val="es-ES" w:eastAsia="es-ES" w:bidi="es-ES"/>
      </w:rPr>
    </w:lvl>
    <w:lvl w:ilvl="4">
      <w:start w:val="0"/>
      <w:numFmt w:val="bullet"/>
      <w:lvlText w:val="•"/>
      <w:lvlJc w:val="left"/>
      <w:pPr>
        <w:ind w:left="4220" w:hanging="281"/>
      </w:pPr>
      <w:rPr>
        <w:rFonts w:hint="default"/>
        <w:lang w:val="es-ES" w:eastAsia="es-ES" w:bidi="es-ES"/>
      </w:rPr>
    </w:lvl>
    <w:lvl w:ilvl="5">
      <w:start w:val="0"/>
      <w:numFmt w:val="bullet"/>
      <w:lvlText w:val="•"/>
      <w:lvlJc w:val="left"/>
      <w:pPr>
        <w:ind w:left="5280" w:hanging="281"/>
      </w:pPr>
      <w:rPr>
        <w:rFonts w:hint="default"/>
        <w:lang w:val="es-ES" w:eastAsia="es-ES" w:bidi="es-ES"/>
      </w:rPr>
    </w:lvl>
    <w:lvl w:ilvl="6">
      <w:start w:val="0"/>
      <w:numFmt w:val="bullet"/>
      <w:lvlText w:val="•"/>
      <w:lvlJc w:val="left"/>
      <w:pPr>
        <w:ind w:left="6340" w:hanging="281"/>
      </w:pPr>
      <w:rPr>
        <w:rFonts w:hint="default"/>
        <w:lang w:val="es-ES" w:eastAsia="es-ES" w:bidi="es-ES"/>
      </w:rPr>
    </w:lvl>
    <w:lvl w:ilvl="7">
      <w:start w:val="0"/>
      <w:numFmt w:val="bullet"/>
      <w:lvlText w:val="•"/>
      <w:lvlJc w:val="left"/>
      <w:pPr>
        <w:ind w:left="7400" w:hanging="281"/>
      </w:pPr>
      <w:rPr>
        <w:rFonts w:hint="default"/>
        <w:lang w:val="es-ES" w:eastAsia="es-ES" w:bidi="es-ES"/>
      </w:rPr>
    </w:lvl>
    <w:lvl w:ilvl="8">
      <w:start w:val="0"/>
      <w:numFmt w:val="bullet"/>
      <w:lvlText w:val="•"/>
      <w:lvlJc w:val="left"/>
      <w:pPr>
        <w:ind w:left="8460" w:hanging="281"/>
      </w:pPr>
      <w:rPr>
        <w:rFonts w:hint="default"/>
        <w:lang w:val="es-ES" w:eastAsia="es-ES" w:bidi="es-ES"/>
      </w:rPr>
    </w:lvl>
  </w:abstractNum>
  <w:abstractNum w:abstractNumId="26">
    <w:multiLevelType w:val="hybridMultilevel"/>
    <w:lvl w:ilvl="0">
      <w:start w:val="1"/>
      <w:numFmt w:val="upperRoman"/>
      <w:lvlText w:val="%1."/>
      <w:lvlJc w:val="left"/>
      <w:pPr>
        <w:ind w:left="879" w:hanging="567"/>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165" w:hanging="286"/>
        <w:jc w:val="left"/>
      </w:pPr>
      <w:rPr>
        <w:rFonts w:hint="default" w:ascii="Arial" w:hAnsi="Arial" w:eastAsia="Arial" w:cs="Arial"/>
        <w:spacing w:val="-25"/>
        <w:w w:val="99"/>
        <w:sz w:val="18"/>
        <w:szCs w:val="18"/>
        <w:lang w:val="es-ES" w:eastAsia="es-ES" w:bidi="es-ES"/>
      </w:rPr>
    </w:lvl>
    <w:lvl w:ilvl="2">
      <w:start w:val="1"/>
      <w:numFmt w:val="lowerRoman"/>
      <w:lvlText w:val="%3."/>
      <w:lvlJc w:val="left"/>
      <w:pPr>
        <w:ind w:left="1590" w:hanging="375"/>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1740" w:hanging="375"/>
      </w:pPr>
      <w:rPr>
        <w:rFonts w:hint="default"/>
        <w:lang w:val="es-ES" w:eastAsia="es-ES" w:bidi="es-ES"/>
      </w:rPr>
    </w:lvl>
    <w:lvl w:ilvl="4">
      <w:start w:val="0"/>
      <w:numFmt w:val="bullet"/>
      <w:lvlText w:val="•"/>
      <w:lvlJc w:val="left"/>
      <w:pPr>
        <w:ind w:left="3002" w:hanging="375"/>
      </w:pPr>
      <w:rPr>
        <w:rFonts w:hint="default"/>
        <w:lang w:val="es-ES" w:eastAsia="es-ES" w:bidi="es-ES"/>
      </w:rPr>
    </w:lvl>
    <w:lvl w:ilvl="5">
      <w:start w:val="0"/>
      <w:numFmt w:val="bullet"/>
      <w:lvlText w:val="•"/>
      <w:lvlJc w:val="left"/>
      <w:pPr>
        <w:ind w:left="4265" w:hanging="375"/>
      </w:pPr>
      <w:rPr>
        <w:rFonts w:hint="default"/>
        <w:lang w:val="es-ES" w:eastAsia="es-ES" w:bidi="es-ES"/>
      </w:rPr>
    </w:lvl>
    <w:lvl w:ilvl="6">
      <w:start w:val="0"/>
      <w:numFmt w:val="bullet"/>
      <w:lvlText w:val="•"/>
      <w:lvlJc w:val="left"/>
      <w:pPr>
        <w:ind w:left="5528" w:hanging="375"/>
      </w:pPr>
      <w:rPr>
        <w:rFonts w:hint="default"/>
        <w:lang w:val="es-ES" w:eastAsia="es-ES" w:bidi="es-ES"/>
      </w:rPr>
    </w:lvl>
    <w:lvl w:ilvl="7">
      <w:start w:val="0"/>
      <w:numFmt w:val="bullet"/>
      <w:lvlText w:val="•"/>
      <w:lvlJc w:val="left"/>
      <w:pPr>
        <w:ind w:left="6791" w:hanging="375"/>
      </w:pPr>
      <w:rPr>
        <w:rFonts w:hint="default"/>
        <w:lang w:val="es-ES" w:eastAsia="es-ES" w:bidi="es-ES"/>
      </w:rPr>
    </w:lvl>
    <w:lvl w:ilvl="8">
      <w:start w:val="0"/>
      <w:numFmt w:val="bullet"/>
      <w:lvlText w:val="•"/>
      <w:lvlJc w:val="left"/>
      <w:pPr>
        <w:ind w:left="8054" w:hanging="375"/>
      </w:pPr>
      <w:rPr>
        <w:rFonts w:hint="default"/>
        <w:lang w:val="es-ES" w:eastAsia="es-ES" w:bidi="es-ES"/>
      </w:rPr>
    </w:lvl>
  </w:abstractNum>
  <w:abstractNum w:abstractNumId="25">
    <w:multiLevelType w:val="hybridMultilevel"/>
    <w:lvl w:ilvl="0">
      <w:start w:val="1"/>
      <w:numFmt w:val="lowerLetter"/>
      <w:lvlText w:val="%1)"/>
      <w:lvlJc w:val="left"/>
      <w:pPr>
        <w:ind w:left="740" w:hanging="404"/>
        <w:jc w:val="left"/>
      </w:pPr>
      <w:rPr>
        <w:rFonts w:hint="default" w:ascii="Arial" w:hAnsi="Arial" w:eastAsia="Arial" w:cs="Arial"/>
        <w:w w:val="99"/>
        <w:sz w:val="18"/>
        <w:szCs w:val="18"/>
        <w:lang w:val="es-ES" w:eastAsia="es-ES" w:bidi="es-ES"/>
      </w:rPr>
    </w:lvl>
    <w:lvl w:ilvl="1">
      <w:start w:val="0"/>
      <w:numFmt w:val="bullet"/>
      <w:lvlText w:val=""/>
      <w:lvlJc w:val="left"/>
      <w:pPr>
        <w:ind w:left="1021" w:hanging="281"/>
      </w:pPr>
      <w:rPr>
        <w:rFonts w:hint="default" w:ascii="Symbol" w:hAnsi="Symbol" w:eastAsia="Symbol" w:cs="Symbol"/>
        <w:w w:val="100"/>
        <w:sz w:val="18"/>
        <w:szCs w:val="18"/>
        <w:lang w:val="es-ES" w:eastAsia="es-ES" w:bidi="es-ES"/>
      </w:rPr>
    </w:lvl>
    <w:lvl w:ilvl="2">
      <w:start w:val="0"/>
      <w:numFmt w:val="bullet"/>
      <w:lvlText w:val="•"/>
      <w:lvlJc w:val="left"/>
      <w:pPr>
        <w:ind w:left="2082" w:hanging="281"/>
      </w:pPr>
      <w:rPr>
        <w:rFonts w:hint="default"/>
        <w:lang w:val="es-ES" w:eastAsia="es-ES" w:bidi="es-ES"/>
      </w:rPr>
    </w:lvl>
    <w:lvl w:ilvl="3">
      <w:start w:val="0"/>
      <w:numFmt w:val="bullet"/>
      <w:lvlText w:val="•"/>
      <w:lvlJc w:val="left"/>
      <w:pPr>
        <w:ind w:left="3144" w:hanging="281"/>
      </w:pPr>
      <w:rPr>
        <w:rFonts w:hint="default"/>
        <w:lang w:val="es-ES" w:eastAsia="es-ES" w:bidi="es-ES"/>
      </w:rPr>
    </w:lvl>
    <w:lvl w:ilvl="4">
      <w:start w:val="0"/>
      <w:numFmt w:val="bullet"/>
      <w:lvlText w:val="•"/>
      <w:lvlJc w:val="left"/>
      <w:pPr>
        <w:ind w:left="4206" w:hanging="281"/>
      </w:pPr>
      <w:rPr>
        <w:rFonts w:hint="default"/>
        <w:lang w:val="es-ES" w:eastAsia="es-ES" w:bidi="es-ES"/>
      </w:rPr>
    </w:lvl>
    <w:lvl w:ilvl="5">
      <w:start w:val="0"/>
      <w:numFmt w:val="bullet"/>
      <w:lvlText w:val="•"/>
      <w:lvlJc w:val="left"/>
      <w:pPr>
        <w:ind w:left="5268" w:hanging="281"/>
      </w:pPr>
      <w:rPr>
        <w:rFonts w:hint="default"/>
        <w:lang w:val="es-ES" w:eastAsia="es-ES" w:bidi="es-ES"/>
      </w:rPr>
    </w:lvl>
    <w:lvl w:ilvl="6">
      <w:start w:val="0"/>
      <w:numFmt w:val="bullet"/>
      <w:lvlText w:val="•"/>
      <w:lvlJc w:val="left"/>
      <w:pPr>
        <w:ind w:left="6331" w:hanging="281"/>
      </w:pPr>
      <w:rPr>
        <w:rFonts w:hint="default"/>
        <w:lang w:val="es-ES" w:eastAsia="es-ES" w:bidi="es-ES"/>
      </w:rPr>
    </w:lvl>
    <w:lvl w:ilvl="7">
      <w:start w:val="0"/>
      <w:numFmt w:val="bullet"/>
      <w:lvlText w:val="•"/>
      <w:lvlJc w:val="left"/>
      <w:pPr>
        <w:ind w:left="7393" w:hanging="281"/>
      </w:pPr>
      <w:rPr>
        <w:rFonts w:hint="default"/>
        <w:lang w:val="es-ES" w:eastAsia="es-ES" w:bidi="es-ES"/>
      </w:rPr>
    </w:lvl>
    <w:lvl w:ilvl="8">
      <w:start w:val="0"/>
      <w:numFmt w:val="bullet"/>
      <w:lvlText w:val="•"/>
      <w:lvlJc w:val="left"/>
      <w:pPr>
        <w:ind w:left="8455" w:hanging="281"/>
      </w:pPr>
      <w:rPr>
        <w:rFonts w:hint="default"/>
        <w:lang w:val="es-ES" w:eastAsia="es-ES" w:bidi="es-ES"/>
      </w:rPr>
    </w:lvl>
  </w:abstractNum>
  <w:abstractNum w:abstractNumId="24">
    <w:multiLevelType w:val="hybridMultilevel"/>
    <w:lvl w:ilvl="0">
      <w:start w:val="1"/>
      <w:numFmt w:val="upperRoman"/>
      <w:lvlText w:val="%1."/>
      <w:lvlJc w:val="left"/>
      <w:pPr>
        <w:ind w:left="694" w:hanging="383"/>
        <w:jc w:val="left"/>
      </w:pPr>
      <w:rPr>
        <w:rFonts w:hint="default" w:ascii="Arial" w:hAnsi="Arial" w:eastAsia="Arial" w:cs="Arial"/>
        <w:b/>
        <w:bCs/>
        <w:w w:val="100"/>
        <w:sz w:val="18"/>
        <w:szCs w:val="18"/>
        <w:lang w:val="es-ES" w:eastAsia="es-ES" w:bidi="es-ES"/>
      </w:rPr>
    </w:lvl>
    <w:lvl w:ilvl="1">
      <w:start w:val="1"/>
      <w:numFmt w:val="decimal"/>
      <w:lvlText w:val="%1.%2."/>
      <w:lvlJc w:val="left"/>
      <w:pPr>
        <w:ind w:left="1306" w:hanging="61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525" w:hanging="360"/>
        <w:jc w:val="left"/>
      </w:pPr>
      <w:rPr>
        <w:rFonts w:hint="default" w:ascii="Arial" w:hAnsi="Arial" w:eastAsia="Arial" w:cs="Arial"/>
        <w:b/>
        <w:bCs/>
        <w:w w:val="99"/>
        <w:sz w:val="18"/>
        <w:szCs w:val="18"/>
        <w:lang w:val="es-ES" w:eastAsia="es-ES" w:bidi="es-ES"/>
      </w:rPr>
    </w:lvl>
    <w:lvl w:ilvl="3">
      <w:start w:val="0"/>
      <w:numFmt w:val="bullet"/>
      <w:lvlText w:val="•"/>
      <w:lvlJc w:val="left"/>
      <w:pPr>
        <w:ind w:left="2652" w:hanging="360"/>
      </w:pPr>
      <w:rPr>
        <w:rFonts w:hint="default"/>
        <w:lang w:val="es-ES" w:eastAsia="es-ES" w:bidi="es-ES"/>
      </w:rPr>
    </w:lvl>
    <w:lvl w:ilvl="4">
      <w:start w:val="0"/>
      <w:numFmt w:val="bullet"/>
      <w:lvlText w:val="•"/>
      <w:lvlJc w:val="left"/>
      <w:pPr>
        <w:ind w:left="3785" w:hanging="360"/>
      </w:pPr>
      <w:rPr>
        <w:rFonts w:hint="default"/>
        <w:lang w:val="es-ES" w:eastAsia="es-ES" w:bidi="es-ES"/>
      </w:rPr>
    </w:lvl>
    <w:lvl w:ilvl="5">
      <w:start w:val="0"/>
      <w:numFmt w:val="bullet"/>
      <w:lvlText w:val="•"/>
      <w:lvlJc w:val="left"/>
      <w:pPr>
        <w:ind w:left="4917" w:hanging="360"/>
      </w:pPr>
      <w:rPr>
        <w:rFonts w:hint="default"/>
        <w:lang w:val="es-ES" w:eastAsia="es-ES" w:bidi="es-ES"/>
      </w:rPr>
    </w:lvl>
    <w:lvl w:ilvl="6">
      <w:start w:val="0"/>
      <w:numFmt w:val="bullet"/>
      <w:lvlText w:val="•"/>
      <w:lvlJc w:val="left"/>
      <w:pPr>
        <w:ind w:left="6050" w:hanging="360"/>
      </w:pPr>
      <w:rPr>
        <w:rFonts w:hint="default"/>
        <w:lang w:val="es-ES" w:eastAsia="es-ES" w:bidi="es-ES"/>
      </w:rPr>
    </w:lvl>
    <w:lvl w:ilvl="7">
      <w:start w:val="0"/>
      <w:numFmt w:val="bullet"/>
      <w:lvlText w:val="•"/>
      <w:lvlJc w:val="left"/>
      <w:pPr>
        <w:ind w:left="7182" w:hanging="360"/>
      </w:pPr>
      <w:rPr>
        <w:rFonts w:hint="default"/>
        <w:lang w:val="es-ES" w:eastAsia="es-ES" w:bidi="es-ES"/>
      </w:rPr>
    </w:lvl>
    <w:lvl w:ilvl="8">
      <w:start w:val="0"/>
      <w:numFmt w:val="bullet"/>
      <w:lvlText w:val="•"/>
      <w:lvlJc w:val="left"/>
      <w:pPr>
        <w:ind w:left="8315" w:hanging="360"/>
      </w:pPr>
      <w:rPr>
        <w:rFonts w:hint="default"/>
        <w:lang w:val="es-ES" w:eastAsia="es-ES" w:bidi="es-ES"/>
      </w:rPr>
    </w:lvl>
  </w:abstractNum>
  <w:abstractNum w:abstractNumId="23">
    <w:multiLevelType w:val="hybridMultilevel"/>
    <w:lvl w:ilvl="0">
      <w:start w:val="1"/>
      <w:numFmt w:val="lowerLetter"/>
      <w:lvlText w:val="%1)"/>
      <w:lvlJc w:val="left"/>
      <w:pPr>
        <w:ind w:left="1021" w:hanging="281"/>
        <w:jc w:val="left"/>
      </w:pPr>
      <w:rPr>
        <w:rFonts w:hint="default" w:ascii="Arial" w:hAnsi="Arial" w:eastAsia="Arial" w:cs="Arial"/>
        <w:w w:val="99"/>
        <w:sz w:val="18"/>
        <w:szCs w:val="18"/>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22">
    <w:multiLevelType w:val="hybridMultilevel"/>
    <w:lvl w:ilvl="0">
      <w:start w:val="1"/>
      <w:numFmt w:val="lowerLetter"/>
      <w:lvlText w:val="%1)"/>
      <w:lvlJc w:val="left"/>
      <w:pPr>
        <w:ind w:left="1021" w:hanging="281"/>
        <w:jc w:val="left"/>
      </w:pPr>
      <w:rPr>
        <w:rFonts w:hint="default" w:ascii="Arial" w:hAnsi="Arial" w:eastAsia="Arial" w:cs="Arial"/>
        <w:w w:val="99"/>
        <w:sz w:val="18"/>
        <w:szCs w:val="18"/>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21">
    <w:multiLevelType w:val="hybridMultilevel"/>
    <w:lvl w:ilvl="0">
      <w:start w:val="1"/>
      <w:numFmt w:val="lowerLetter"/>
      <w:lvlText w:val="%1)"/>
      <w:lvlJc w:val="left"/>
      <w:pPr>
        <w:ind w:left="1021" w:hanging="303"/>
        <w:jc w:val="left"/>
      </w:pPr>
      <w:rPr>
        <w:rFonts w:hint="default" w:ascii="Arial" w:hAnsi="Arial" w:eastAsia="Arial" w:cs="Arial"/>
        <w:w w:val="99"/>
        <w:sz w:val="18"/>
        <w:szCs w:val="18"/>
        <w:lang w:val="es-ES" w:eastAsia="es-ES" w:bidi="es-ES"/>
      </w:rPr>
    </w:lvl>
    <w:lvl w:ilvl="1">
      <w:start w:val="0"/>
      <w:numFmt w:val="bullet"/>
      <w:lvlText w:val="•"/>
      <w:lvlJc w:val="left"/>
      <w:pPr>
        <w:ind w:left="1976" w:hanging="303"/>
      </w:pPr>
      <w:rPr>
        <w:rFonts w:hint="default"/>
        <w:lang w:val="es-ES" w:eastAsia="es-ES" w:bidi="es-ES"/>
      </w:rPr>
    </w:lvl>
    <w:lvl w:ilvl="2">
      <w:start w:val="0"/>
      <w:numFmt w:val="bullet"/>
      <w:lvlText w:val="•"/>
      <w:lvlJc w:val="left"/>
      <w:pPr>
        <w:ind w:left="2932" w:hanging="303"/>
      </w:pPr>
      <w:rPr>
        <w:rFonts w:hint="default"/>
        <w:lang w:val="es-ES" w:eastAsia="es-ES" w:bidi="es-ES"/>
      </w:rPr>
    </w:lvl>
    <w:lvl w:ilvl="3">
      <w:start w:val="0"/>
      <w:numFmt w:val="bullet"/>
      <w:lvlText w:val="•"/>
      <w:lvlJc w:val="left"/>
      <w:pPr>
        <w:ind w:left="3888" w:hanging="303"/>
      </w:pPr>
      <w:rPr>
        <w:rFonts w:hint="default"/>
        <w:lang w:val="es-ES" w:eastAsia="es-ES" w:bidi="es-ES"/>
      </w:rPr>
    </w:lvl>
    <w:lvl w:ilvl="4">
      <w:start w:val="0"/>
      <w:numFmt w:val="bullet"/>
      <w:lvlText w:val="•"/>
      <w:lvlJc w:val="left"/>
      <w:pPr>
        <w:ind w:left="4844" w:hanging="303"/>
      </w:pPr>
      <w:rPr>
        <w:rFonts w:hint="default"/>
        <w:lang w:val="es-ES" w:eastAsia="es-ES" w:bidi="es-ES"/>
      </w:rPr>
    </w:lvl>
    <w:lvl w:ilvl="5">
      <w:start w:val="0"/>
      <w:numFmt w:val="bullet"/>
      <w:lvlText w:val="•"/>
      <w:lvlJc w:val="left"/>
      <w:pPr>
        <w:ind w:left="5800" w:hanging="303"/>
      </w:pPr>
      <w:rPr>
        <w:rFonts w:hint="default"/>
        <w:lang w:val="es-ES" w:eastAsia="es-ES" w:bidi="es-ES"/>
      </w:rPr>
    </w:lvl>
    <w:lvl w:ilvl="6">
      <w:start w:val="0"/>
      <w:numFmt w:val="bullet"/>
      <w:lvlText w:val="•"/>
      <w:lvlJc w:val="left"/>
      <w:pPr>
        <w:ind w:left="6756" w:hanging="303"/>
      </w:pPr>
      <w:rPr>
        <w:rFonts w:hint="default"/>
        <w:lang w:val="es-ES" w:eastAsia="es-ES" w:bidi="es-ES"/>
      </w:rPr>
    </w:lvl>
    <w:lvl w:ilvl="7">
      <w:start w:val="0"/>
      <w:numFmt w:val="bullet"/>
      <w:lvlText w:val="•"/>
      <w:lvlJc w:val="left"/>
      <w:pPr>
        <w:ind w:left="7712" w:hanging="303"/>
      </w:pPr>
      <w:rPr>
        <w:rFonts w:hint="default"/>
        <w:lang w:val="es-ES" w:eastAsia="es-ES" w:bidi="es-ES"/>
      </w:rPr>
    </w:lvl>
    <w:lvl w:ilvl="8">
      <w:start w:val="0"/>
      <w:numFmt w:val="bullet"/>
      <w:lvlText w:val="•"/>
      <w:lvlJc w:val="left"/>
      <w:pPr>
        <w:ind w:left="8668" w:hanging="303"/>
      </w:pPr>
      <w:rPr>
        <w:rFonts w:hint="default"/>
        <w:lang w:val="es-ES" w:eastAsia="es-ES" w:bidi="es-ES"/>
      </w:rPr>
    </w:lvl>
  </w:abstractNum>
  <w:abstractNum w:abstractNumId="20">
    <w:multiLevelType w:val="hybridMultilevel"/>
    <w:lvl w:ilvl="0">
      <w:start w:val="1"/>
      <w:numFmt w:val="lowerLetter"/>
      <w:lvlText w:val="%1)"/>
      <w:lvlJc w:val="left"/>
      <w:pPr>
        <w:ind w:left="1446" w:hanging="567"/>
        <w:jc w:val="left"/>
      </w:pPr>
      <w:rPr>
        <w:rFonts w:hint="default" w:ascii="Arial" w:hAnsi="Arial" w:eastAsia="Arial" w:cs="Arial"/>
        <w:w w:val="99"/>
        <w:sz w:val="18"/>
        <w:szCs w:val="18"/>
        <w:lang w:val="es-ES" w:eastAsia="es-ES" w:bidi="es-ES"/>
      </w:rPr>
    </w:lvl>
    <w:lvl w:ilvl="1">
      <w:start w:val="0"/>
      <w:numFmt w:val="bullet"/>
      <w:lvlText w:val="•"/>
      <w:lvlJc w:val="left"/>
      <w:pPr>
        <w:ind w:left="2354" w:hanging="567"/>
      </w:pPr>
      <w:rPr>
        <w:rFonts w:hint="default"/>
        <w:lang w:val="es-ES" w:eastAsia="es-ES" w:bidi="es-ES"/>
      </w:rPr>
    </w:lvl>
    <w:lvl w:ilvl="2">
      <w:start w:val="0"/>
      <w:numFmt w:val="bullet"/>
      <w:lvlText w:val="•"/>
      <w:lvlJc w:val="left"/>
      <w:pPr>
        <w:ind w:left="3268" w:hanging="567"/>
      </w:pPr>
      <w:rPr>
        <w:rFonts w:hint="default"/>
        <w:lang w:val="es-ES" w:eastAsia="es-ES" w:bidi="es-ES"/>
      </w:rPr>
    </w:lvl>
    <w:lvl w:ilvl="3">
      <w:start w:val="0"/>
      <w:numFmt w:val="bullet"/>
      <w:lvlText w:val="•"/>
      <w:lvlJc w:val="left"/>
      <w:pPr>
        <w:ind w:left="4182" w:hanging="567"/>
      </w:pPr>
      <w:rPr>
        <w:rFonts w:hint="default"/>
        <w:lang w:val="es-ES" w:eastAsia="es-ES" w:bidi="es-ES"/>
      </w:rPr>
    </w:lvl>
    <w:lvl w:ilvl="4">
      <w:start w:val="0"/>
      <w:numFmt w:val="bullet"/>
      <w:lvlText w:val="•"/>
      <w:lvlJc w:val="left"/>
      <w:pPr>
        <w:ind w:left="5096" w:hanging="567"/>
      </w:pPr>
      <w:rPr>
        <w:rFonts w:hint="default"/>
        <w:lang w:val="es-ES" w:eastAsia="es-ES" w:bidi="es-ES"/>
      </w:rPr>
    </w:lvl>
    <w:lvl w:ilvl="5">
      <w:start w:val="0"/>
      <w:numFmt w:val="bullet"/>
      <w:lvlText w:val="•"/>
      <w:lvlJc w:val="left"/>
      <w:pPr>
        <w:ind w:left="6010" w:hanging="567"/>
      </w:pPr>
      <w:rPr>
        <w:rFonts w:hint="default"/>
        <w:lang w:val="es-ES" w:eastAsia="es-ES" w:bidi="es-ES"/>
      </w:rPr>
    </w:lvl>
    <w:lvl w:ilvl="6">
      <w:start w:val="0"/>
      <w:numFmt w:val="bullet"/>
      <w:lvlText w:val="•"/>
      <w:lvlJc w:val="left"/>
      <w:pPr>
        <w:ind w:left="6924" w:hanging="567"/>
      </w:pPr>
      <w:rPr>
        <w:rFonts w:hint="default"/>
        <w:lang w:val="es-ES" w:eastAsia="es-ES" w:bidi="es-ES"/>
      </w:rPr>
    </w:lvl>
    <w:lvl w:ilvl="7">
      <w:start w:val="0"/>
      <w:numFmt w:val="bullet"/>
      <w:lvlText w:val="•"/>
      <w:lvlJc w:val="left"/>
      <w:pPr>
        <w:ind w:left="7838" w:hanging="567"/>
      </w:pPr>
      <w:rPr>
        <w:rFonts w:hint="default"/>
        <w:lang w:val="es-ES" w:eastAsia="es-ES" w:bidi="es-ES"/>
      </w:rPr>
    </w:lvl>
    <w:lvl w:ilvl="8">
      <w:start w:val="0"/>
      <w:numFmt w:val="bullet"/>
      <w:lvlText w:val="•"/>
      <w:lvlJc w:val="left"/>
      <w:pPr>
        <w:ind w:left="8752" w:hanging="567"/>
      </w:pPr>
      <w:rPr>
        <w:rFonts w:hint="default"/>
        <w:lang w:val="es-ES" w:eastAsia="es-ES" w:bidi="es-ES"/>
      </w:rPr>
    </w:lvl>
  </w:abstractNum>
  <w:abstractNum w:abstractNumId="19">
    <w:multiLevelType w:val="hybridMultilevel"/>
    <w:lvl w:ilvl="0">
      <w:start w:val="1"/>
      <w:numFmt w:val="upperRoman"/>
      <w:lvlText w:val="%1."/>
      <w:lvlJc w:val="left"/>
      <w:pPr>
        <w:ind w:left="879" w:hanging="567"/>
        <w:jc w:val="left"/>
      </w:pPr>
      <w:rPr>
        <w:rFonts w:hint="default" w:ascii="Arial" w:hAnsi="Arial" w:eastAsia="Arial" w:cs="Arial"/>
        <w:b/>
        <w:bCs/>
        <w:w w:val="100"/>
        <w:sz w:val="18"/>
        <w:szCs w:val="18"/>
        <w:lang w:val="es-ES" w:eastAsia="es-ES" w:bidi="es-ES"/>
      </w:rPr>
    </w:lvl>
    <w:lvl w:ilvl="1">
      <w:start w:val="1"/>
      <w:numFmt w:val="upperRoman"/>
      <w:lvlText w:val="%2."/>
      <w:lvlJc w:val="left"/>
      <w:pPr>
        <w:ind w:left="1446" w:hanging="567"/>
        <w:jc w:val="left"/>
      </w:pPr>
      <w:rPr>
        <w:rFonts w:hint="default" w:ascii="Arial" w:hAnsi="Arial" w:eastAsia="Arial" w:cs="Arial"/>
        <w:b/>
        <w:bCs/>
        <w:w w:val="100"/>
        <w:sz w:val="18"/>
        <w:szCs w:val="18"/>
        <w:lang w:val="es-ES" w:eastAsia="es-ES" w:bidi="es-ES"/>
      </w:rPr>
    </w:lvl>
    <w:lvl w:ilvl="2">
      <w:start w:val="1"/>
      <w:numFmt w:val="lowerRoman"/>
      <w:lvlText w:val="%3."/>
      <w:lvlJc w:val="left"/>
      <w:pPr>
        <w:ind w:left="1729" w:hanging="284"/>
        <w:jc w:val="left"/>
      </w:pPr>
      <w:rPr>
        <w:rFonts w:hint="default" w:ascii="Arial" w:hAnsi="Arial" w:eastAsia="Arial" w:cs="Arial"/>
        <w:spacing w:val="-8"/>
        <w:w w:val="99"/>
        <w:sz w:val="18"/>
        <w:szCs w:val="18"/>
        <w:lang w:val="es-ES" w:eastAsia="es-ES" w:bidi="es-ES"/>
      </w:rPr>
    </w:lvl>
    <w:lvl w:ilvl="3">
      <w:start w:val="0"/>
      <w:numFmt w:val="bullet"/>
      <w:lvlText w:val="•"/>
      <w:lvlJc w:val="left"/>
      <w:pPr>
        <w:ind w:left="2827" w:hanging="284"/>
      </w:pPr>
      <w:rPr>
        <w:rFonts w:hint="default"/>
        <w:lang w:val="es-ES" w:eastAsia="es-ES" w:bidi="es-ES"/>
      </w:rPr>
    </w:lvl>
    <w:lvl w:ilvl="4">
      <w:start w:val="0"/>
      <w:numFmt w:val="bullet"/>
      <w:lvlText w:val="•"/>
      <w:lvlJc w:val="left"/>
      <w:pPr>
        <w:ind w:left="3935" w:hanging="284"/>
      </w:pPr>
      <w:rPr>
        <w:rFonts w:hint="default"/>
        <w:lang w:val="es-ES" w:eastAsia="es-ES" w:bidi="es-ES"/>
      </w:rPr>
    </w:lvl>
    <w:lvl w:ilvl="5">
      <w:start w:val="0"/>
      <w:numFmt w:val="bullet"/>
      <w:lvlText w:val="•"/>
      <w:lvlJc w:val="left"/>
      <w:pPr>
        <w:ind w:left="5042" w:hanging="284"/>
      </w:pPr>
      <w:rPr>
        <w:rFonts w:hint="default"/>
        <w:lang w:val="es-ES" w:eastAsia="es-ES" w:bidi="es-ES"/>
      </w:rPr>
    </w:lvl>
    <w:lvl w:ilvl="6">
      <w:start w:val="0"/>
      <w:numFmt w:val="bullet"/>
      <w:lvlText w:val="•"/>
      <w:lvlJc w:val="left"/>
      <w:pPr>
        <w:ind w:left="6150" w:hanging="284"/>
      </w:pPr>
      <w:rPr>
        <w:rFonts w:hint="default"/>
        <w:lang w:val="es-ES" w:eastAsia="es-ES" w:bidi="es-ES"/>
      </w:rPr>
    </w:lvl>
    <w:lvl w:ilvl="7">
      <w:start w:val="0"/>
      <w:numFmt w:val="bullet"/>
      <w:lvlText w:val="•"/>
      <w:lvlJc w:val="left"/>
      <w:pPr>
        <w:ind w:left="7257" w:hanging="284"/>
      </w:pPr>
      <w:rPr>
        <w:rFonts w:hint="default"/>
        <w:lang w:val="es-ES" w:eastAsia="es-ES" w:bidi="es-ES"/>
      </w:rPr>
    </w:lvl>
    <w:lvl w:ilvl="8">
      <w:start w:val="0"/>
      <w:numFmt w:val="bullet"/>
      <w:lvlText w:val="•"/>
      <w:lvlJc w:val="left"/>
      <w:pPr>
        <w:ind w:left="8365" w:hanging="284"/>
      </w:pPr>
      <w:rPr>
        <w:rFonts w:hint="default"/>
        <w:lang w:val="es-ES" w:eastAsia="es-ES" w:bidi="es-ES"/>
      </w:rPr>
    </w:lvl>
  </w:abstractNum>
  <w:abstractNum w:abstractNumId="18">
    <w:multiLevelType w:val="hybridMultilevel"/>
    <w:lvl w:ilvl="0">
      <w:start w:val="1"/>
      <w:numFmt w:val="lowerLetter"/>
      <w:lvlText w:val="%1)"/>
      <w:lvlJc w:val="left"/>
      <w:pPr>
        <w:ind w:left="1021" w:hanging="281"/>
        <w:jc w:val="left"/>
      </w:pPr>
      <w:rPr>
        <w:rFonts w:hint="default" w:ascii="Arial" w:hAnsi="Arial" w:eastAsia="Arial" w:cs="Arial"/>
        <w:w w:val="99"/>
        <w:sz w:val="18"/>
        <w:szCs w:val="18"/>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17">
    <w:multiLevelType w:val="hybridMultilevel"/>
    <w:lvl w:ilvl="0">
      <w:start w:val="1"/>
      <w:numFmt w:val="lowerLetter"/>
      <w:lvlText w:val="%1)"/>
      <w:lvlJc w:val="left"/>
      <w:pPr>
        <w:ind w:left="1021" w:hanging="281"/>
        <w:jc w:val="left"/>
      </w:pPr>
      <w:rPr>
        <w:rFonts w:hint="default" w:ascii="Arial" w:hAnsi="Arial" w:eastAsia="Arial" w:cs="Arial"/>
        <w:w w:val="99"/>
        <w:sz w:val="18"/>
        <w:szCs w:val="18"/>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16">
    <w:multiLevelType w:val="hybridMultilevel"/>
    <w:lvl w:ilvl="0">
      <w:start w:val="2"/>
      <w:numFmt w:val="upperRoman"/>
      <w:lvlText w:val="%1"/>
      <w:lvlJc w:val="left"/>
      <w:pPr>
        <w:ind w:left="1446" w:hanging="567"/>
        <w:jc w:val="left"/>
      </w:pPr>
      <w:rPr>
        <w:rFonts w:hint="default"/>
        <w:lang w:val="es-ES" w:eastAsia="es-ES" w:bidi="es-ES"/>
      </w:rPr>
    </w:lvl>
    <w:lvl w:ilvl="1">
      <w:start w:val="5"/>
      <w:numFmt w:val="decimal"/>
      <w:lvlText w:val="%1.%2."/>
      <w:lvlJc w:val="left"/>
      <w:pPr>
        <w:ind w:left="1446" w:hanging="56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731"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3704" w:hanging="284"/>
      </w:pPr>
      <w:rPr>
        <w:rFonts w:hint="default"/>
        <w:lang w:val="es-ES" w:eastAsia="es-ES" w:bidi="es-ES"/>
      </w:rPr>
    </w:lvl>
    <w:lvl w:ilvl="4">
      <w:start w:val="0"/>
      <w:numFmt w:val="bullet"/>
      <w:lvlText w:val="•"/>
      <w:lvlJc w:val="left"/>
      <w:pPr>
        <w:ind w:left="4686" w:hanging="284"/>
      </w:pPr>
      <w:rPr>
        <w:rFonts w:hint="default"/>
        <w:lang w:val="es-ES" w:eastAsia="es-ES" w:bidi="es-ES"/>
      </w:rPr>
    </w:lvl>
    <w:lvl w:ilvl="5">
      <w:start w:val="0"/>
      <w:numFmt w:val="bullet"/>
      <w:lvlText w:val="•"/>
      <w:lvlJc w:val="left"/>
      <w:pPr>
        <w:ind w:left="5668" w:hanging="284"/>
      </w:pPr>
      <w:rPr>
        <w:rFonts w:hint="default"/>
        <w:lang w:val="es-ES" w:eastAsia="es-ES" w:bidi="es-ES"/>
      </w:rPr>
    </w:lvl>
    <w:lvl w:ilvl="6">
      <w:start w:val="0"/>
      <w:numFmt w:val="bullet"/>
      <w:lvlText w:val="•"/>
      <w:lvlJc w:val="left"/>
      <w:pPr>
        <w:ind w:left="6651" w:hanging="284"/>
      </w:pPr>
      <w:rPr>
        <w:rFonts w:hint="default"/>
        <w:lang w:val="es-ES" w:eastAsia="es-ES" w:bidi="es-ES"/>
      </w:rPr>
    </w:lvl>
    <w:lvl w:ilvl="7">
      <w:start w:val="0"/>
      <w:numFmt w:val="bullet"/>
      <w:lvlText w:val="•"/>
      <w:lvlJc w:val="left"/>
      <w:pPr>
        <w:ind w:left="7633" w:hanging="284"/>
      </w:pPr>
      <w:rPr>
        <w:rFonts w:hint="default"/>
        <w:lang w:val="es-ES" w:eastAsia="es-ES" w:bidi="es-ES"/>
      </w:rPr>
    </w:lvl>
    <w:lvl w:ilvl="8">
      <w:start w:val="0"/>
      <w:numFmt w:val="bullet"/>
      <w:lvlText w:val="•"/>
      <w:lvlJc w:val="left"/>
      <w:pPr>
        <w:ind w:left="8615" w:hanging="284"/>
      </w:pPr>
      <w:rPr>
        <w:rFonts w:hint="default"/>
        <w:lang w:val="es-ES" w:eastAsia="es-ES" w:bidi="es-ES"/>
      </w:rPr>
    </w:lvl>
  </w:abstractNum>
  <w:abstractNum w:abstractNumId="15">
    <w:multiLevelType w:val="hybridMultilevel"/>
    <w:lvl w:ilvl="0">
      <w:start w:val="2"/>
      <w:numFmt w:val="upperRoman"/>
      <w:lvlText w:val="%1"/>
      <w:lvlJc w:val="left"/>
      <w:pPr>
        <w:ind w:left="1446" w:hanging="567"/>
        <w:jc w:val="left"/>
      </w:pPr>
      <w:rPr>
        <w:rFonts w:hint="default"/>
        <w:lang w:val="es-ES" w:eastAsia="es-ES" w:bidi="es-ES"/>
      </w:rPr>
    </w:lvl>
    <w:lvl w:ilvl="1">
      <w:start w:val="4"/>
      <w:numFmt w:val="decimal"/>
      <w:lvlText w:val="%1.%2"/>
      <w:lvlJc w:val="left"/>
      <w:pPr>
        <w:ind w:left="1446" w:hanging="567"/>
        <w:jc w:val="left"/>
      </w:pPr>
      <w:rPr>
        <w:rFonts w:hint="default"/>
        <w:b/>
        <w:bCs/>
        <w:w w:val="100"/>
        <w:lang w:val="es-ES" w:eastAsia="es-ES" w:bidi="es-ES"/>
      </w:rPr>
    </w:lvl>
    <w:lvl w:ilvl="2">
      <w:start w:val="0"/>
      <w:numFmt w:val="bullet"/>
      <w:lvlText w:val="•"/>
      <w:lvlJc w:val="left"/>
      <w:pPr>
        <w:ind w:left="3268" w:hanging="567"/>
      </w:pPr>
      <w:rPr>
        <w:rFonts w:hint="default"/>
        <w:lang w:val="es-ES" w:eastAsia="es-ES" w:bidi="es-ES"/>
      </w:rPr>
    </w:lvl>
    <w:lvl w:ilvl="3">
      <w:start w:val="0"/>
      <w:numFmt w:val="bullet"/>
      <w:lvlText w:val="•"/>
      <w:lvlJc w:val="left"/>
      <w:pPr>
        <w:ind w:left="4182" w:hanging="567"/>
      </w:pPr>
      <w:rPr>
        <w:rFonts w:hint="default"/>
        <w:lang w:val="es-ES" w:eastAsia="es-ES" w:bidi="es-ES"/>
      </w:rPr>
    </w:lvl>
    <w:lvl w:ilvl="4">
      <w:start w:val="0"/>
      <w:numFmt w:val="bullet"/>
      <w:lvlText w:val="•"/>
      <w:lvlJc w:val="left"/>
      <w:pPr>
        <w:ind w:left="5096" w:hanging="567"/>
      </w:pPr>
      <w:rPr>
        <w:rFonts w:hint="default"/>
        <w:lang w:val="es-ES" w:eastAsia="es-ES" w:bidi="es-ES"/>
      </w:rPr>
    </w:lvl>
    <w:lvl w:ilvl="5">
      <w:start w:val="0"/>
      <w:numFmt w:val="bullet"/>
      <w:lvlText w:val="•"/>
      <w:lvlJc w:val="left"/>
      <w:pPr>
        <w:ind w:left="6010" w:hanging="567"/>
      </w:pPr>
      <w:rPr>
        <w:rFonts w:hint="default"/>
        <w:lang w:val="es-ES" w:eastAsia="es-ES" w:bidi="es-ES"/>
      </w:rPr>
    </w:lvl>
    <w:lvl w:ilvl="6">
      <w:start w:val="0"/>
      <w:numFmt w:val="bullet"/>
      <w:lvlText w:val="•"/>
      <w:lvlJc w:val="left"/>
      <w:pPr>
        <w:ind w:left="6924" w:hanging="567"/>
      </w:pPr>
      <w:rPr>
        <w:rFonts w:hint="default"/>
        <w:lang w:val="es-ES" w:eastAsia="es-ES" w:bidi="es-ES"/>
      </w:rPr>
    </w:lvl>
    <w:lvl w:ilvl="7">
      <w:start w:val="0"/>
      <w:numFmt w:val="bullet"/>
      <w:lvlText w:val="•"/>
      <w:lvlJc w:val="left"/>
      <w:pPr>
        <w:ind w:left="7838" w:hanging="567"/>
      </w:pPr>
      <w:rPr>
        <w:rFonts w:hint="default"/>
        <w:lang w:val="es-ES" w:eastAsia="es-ES" w:bidi="es-ES"/>
      </w:rPr>
    </w:lvl>
    <w:lvl w:ilvl="8">
      <w:start w:val="0"/>
      <w:numFmt w:val="bullet"/>
      <w:lvlText w:val="•"/>
      <w:lvlJc w:val="left"/>
      <w:pPr>
        <w:ind w:left="8752" w:hanging="567"/>
      </w:pPr>
      <w:rPr>
        <w:rFonts w:hint="default"/>
        <w:lang w:val="es-ES" w:eastAsia="es-ES" w:bidi="es-ES"/>
      </w:rPr>
    </w:lvl>
  </w:abstractNum>
  <w:abstractNum w:abstractNumId="14">
    <w:multiLevelType w:val="hybridMultilevel"/>
    <w:lvl w:ilvl="0">
      <w:start w:val="1"/>
      <w:numFmt w:val="upperRoman"/>
      <w:lvlText w:val="%1."/>
      <w:lvlJc w:val="left"/>
      <w:pPr>
        <w:ind w:left="879" w:hanging="668"/>
        <w:jc w:val="right"/>
      </w:pPr>
      <w:rPr>
        <w:rFonts w:hint="default" w:ascii="Arial" w:hAnsi="Arial" w:eastAsia="Arial" w:cs="Arial"/>
        <w:b/>
        <w:bCs/>
        <w:w w:val="100"/>
        <w:sz w:val="18"/>
        <w:szCs w:val="18"/>
        <w:lang w:val="es-ES" w:eastAsia="es-ES" w:bidi="es-ES"/>
      </w:rPr>
    </w:lvl>
    <w:lvl w:ilvl="1">
      <w:start w:val="1"/>
      <w:numFmt w:val="decimal"/>
      <w:lvlText w:val="%1.%2."/>
      <w:lvlJc w:val="left"/>
      <w:pPr>
        <w:ind w:left="1446" w:hanging="567"/>
        <w:jc w:val="left"/>
      </w:pPr>
      <w:rPr>
        <w:rFonts w:hint="default" w:ascii="Arial" w:hAnsi="Arial" w:eastAsia="Arial" w:cs="Arial"/>
        <w:b/>
        <w:bCs/>
        <w:w w:val="99"/>
        <w:sz w:val="18"/>
        <w:szCs w:val="18"/>
        <w:lang w:val="es-ES" w:eastAsia="es-ES" w:bidi="es-ES"/>
      </w:rPr>
    </w:lvl>
    <w:lvl w:ilvl="2">
      <w:start w:val="0"/>
      <w:numFmt w:val="bullet"/>
      <w:lvlText w:val="•"/>
      <w:lvlJc w:val="left"/>
      <w:pPr>
        <w:ind w:left="2455" w:hanging="567"/>
      </w:pPr>
      <w:rPr>
        <w:rFonts w:hint="default"/>
        <w:lang w:val="es-ES" w:eastAsia="es-ES" w:bidi="es-ES"/>
      </w:rPr>
    </w:lvl>
    <w:lvl w:ilvl="3">
      <w:start w:val="0"/>
      <w:numFmt w:val="bullet"/>
      <w:lvlText w:val="•"/>
      <w:lvlJc w:val="left"/>
      <w:pPr>
        <w:ind w:left="3471" w:hanging="567"/>
      </w:pPr>
      <w:rPr>
        <w:rFonts w:hint="default"/>
        <w:lang w:val="es-ES" w:eastAsia="es-ES" w:bidi="es-ES"/>
      </w:rPr>
    </w:lvl>
    <w:lvl w:ilvl="4">
      <w:start w:val="0"/>
      <w:numFmt w:val="bullet"/>
      <w:lvlText w:val="•"/>
      <w:lvlJc w:val="left"/>
      <w:pPr>
        <w:ind w:left="4486" w:hanging="567"/>
      </w:pPr>
      <w:rPr>
        <w:rFonts w:hint="default"/>
        <w:lang w:val="es-ES" w:eastAsia="es-ES" w:bidi="es-ES"/>
      </w:rPr>
    </w:lvl>
    <w:lvl w:ilvl="5">
      <w:start w:val="0"/>
      <w:numFmt w:val="bullet"/>
      <w:lvlText w:val="•"/>
      <w:lvlJc w:val="left"/>
      <w:pPr>
        <w:ind w:left="5502" w:hanging="567"/>
      </w:pPr>
      <w:rPr>
        <w:rFonts w:hint="default"/>
        <w:lang w:val="es-ES" w:eastAsia="es-ES" w:bidi="es-ES"/>
      </w:rPr>
    </w:lvl>
    <w:lvl w:ilvl="6">
      <w:start w:val="0"/>
      <w:numFmt w:val="bullet"/>
      <w:lvlText w:val="•"/>
      <w:lvlJc w:val="left"/>
      <w:pPr>
        <w:ind w:left="6517" w:hanging="567"/>
      </w:pPr>
      <w:rPr>
        <w:rFonts w:hint="default"/>
        <w:lang w:val="es-ES" w:eastAsia="es-ES" w:bidi="es-ES"/>
      </w:rPr>
    </w:lvl>
    <w:lvl w:ilvl="7">
      <w:start w:val="0"/>
      <w:numFmt w:val="bullet"/>
      <w:lvlText w:val="•"/>
      <w:lvlJc w:val="left"/>
      <w:pPr>
        <w:ind w:left="7533" w:hanging="567"/>
      </w:pPr>
      <w:rPr>
        <w:rFonts w:hint="default"/>
        <w:lang w:val="es-ES" w:eastAsia="es-ES" w:bidi="es-ES"/>
      </w:rPr>
    </w:lvl>
    <w:lvl w:ilvl="8">
      <w:start w:val="0"/>
      <w:numFmt w:val="bullet"/>
      <w:lvlText w:val="•"/>
      <w:lvlJc w:val="left"/>
      <w:pPr>
        <w:ind w:left="8548" w:hanging="567"/>
      </w:pPr>
      <w:rPr>
        <w:rFonts w:hint="default"/>
        <w:lang w:val="es-ES" w:eastAsia="es-ES" w:bidi="es-ES"/>
      </w:rPr>
    </w:lvl>
  </w:abstractNum>
  <w:abstractNum w:abstractNumId="13">
    <w:multiLevelType w:val="hybridMultilevel"/>
    <w:lvl w:ilvl="0">
      <w:start w:val="1"/>
      <w:numFmt w:val="lowerLetter"/>
      <w:lvlText w:val="%1)"/>
      <w:lvlJc w:val="left"/>
      <w:pPr>
        <w:ind w:left="879" w:hanging="567"/>
        <w:jc w:val="left"/>
      </w:pPr>
      <w:rPr>
        <w:rFonts w:hint="default" w:ascii="Arial" w:hAnsi="Arial" w:eastAsia="Arial" w:cs="Arial"/>
        <w:w w:val="99"/>
        <w:sz w:val="18"/>
        <w:szCs w:val="18"/>
        <w:lang w:val="es-ES" w:eastAsia="es-ES" w:bidi="es-ES"/>
      </w:rPr>
    </w:lvl>
    <w:lvl w:ilvl="1">
      <w:start w:val="0"/>
      <w:numFmt w:val="bullet"/>
      <w:lvlText w:val="•"/>
      <w:lvlJc w:val="left"/>
      <w:pPr>
        <w:ind w:left="1850" w:hanging="567"/>
      </w:pPr>
      <w:rPr>
        <w:rFonts w:hint="default"/>
        <w:lang w:val="es-ES" w:eastAsia="es-ES" w:bidi="es-ES"/>
      </w:rPr>
    </w:lvl>
    <w:lvl w:ilvl="2">
      <w:start w:val="0"/>
      <w:numFmt w:val="bullet"/>
      <w:lvlText w:val="•"/>
      <w:lvlJc w:val="left"/>
      <w:pPr>
        <w:ind w:left="2820" w:hanging="567"/>
      </w:pPr>
      <w:rPr>
        <w:rFonts w:hint="default"/>
        <w:lang w:val="es-ES" w:eastAsia="es-ES" w:bidi="es-ES"/>
      </w:rPr>
    </w:lvl>
    <w:lvl w:ilvl="3">
      <w:start w:val="0"/>
      <w:numFmt w:val="bullet"/>
      <w:lvlText w:val="•"/>
      <w:lvlJc w:val="left"/>
      <w:pPr>
        <w:ind w:left="3790" w:hanging="567"/>
      </w:pPr>
      <w:rPr>
        <w:rFonts w:hint="default"/>
        <w:lang w:val="es-ES" w:eastAsia="es-ES" w:bidi="es-ES"/>
      </w:rPr>
    </w:lvl>
    <w:lvl w:ilvl="4">
      <w:start w:val="0"/>
      <w:numFmt w:val="bullet"/>
      <w:lvlText w:val="•"/>
      <w:lvlJc w:val="left"/>
      <w:pPr>
        <w:ind w:left="4760" w:hanging="567"/>
      </w:pPr>
      <w:rPr>
        <w:rFonts w:hint="default"/>
        <w:lang w:val="es-ES" w:eastAsia="es-ES" w:bidi="es-ES"/>
      </w:rPr>
    </w:lvl>
    <w:lvl w:ilvl="5">
      <w:start w:val="0"/>
      <w:numFmt w:val="bullet"/>
      <w:lvlText w:val="•"/>
      <w:lvlJc w:val="left"/>
      <w:pPr>
        <w:ind w:left="5730" w:hanging="567"/>
      </w:pPr>
      <w:rPr>
        <w:rFonts w:hint="default"/>
        <w:lang w:val="es-ES" w:eastAsia="es-ES" w:bidi="es-ES"/>
      </w:rPr>
    </w:lvl>
    <w:lvl w:ilvl="6">
      <w:start w:val="0"/>
      <w:numFmt w:val="bullet"/>
      <w:lvlText w:val="•"/>
      <w:lvlJc w:val="left"/>
      <w:pPr>
        <w:ind w:left="6700" w:hanging="567"/>
      </w:pPr>
      <w:rPr>
        <w:rFonts w:hint="default"/>
        <w:lang w:val="es-ES" w:eastAsia="es-ES" w:bidi="es-ES"/>
      </w:rPr>
    </w:lvl>
    <w:lvl w:ilvl="7">
      <w:start w:val="0"/>
      <w:numFmt w:val="bullet"/>
      <w:lvlText w:val="•"/>
      <w:lvlJc w:val="left"/>
      <w:pPr>
        <w:ind w:left="7670" w:hanging="567"/>
      </w:pPr>
      <w:rPr>
        <w:rFonts w:hint="default"/>
        <w:lang w:val="es-ES" w:eastAsia="es-ES" w:bidi="es-ES"/>
      </w:rPr>
    </w:lvl>
    <w:lvl w:ilvl="8">
      <w:start w:val="0"/>
      <w:numFmt w:val="bullet"/>
      <w:lvlText w:val="•"/>
      <w:lvlJc w:val="left"/>
      <w:pPr>
        <w:ind w:left="8640" w:hanging="567"/>
      </w:pPr>
      <w:rPr>
        <w:rFonts w:hint="default"/>
        <w:lang w:val="es-ES" w:eastAsia="es-ES" w:bidi="es-ES"/>
      </w:rPr>
    </w:lvl>
  </w:abstractNum>
  <w:abstractNum w:abstractNumId="12">
    <w:multiLevelType w:val="hybridMultilevel"/>
    <w:lvl w:ilvl="0">
      <w:start w:val="1"/>
      <w:numFmt w:val="lowerLetter"/>
      <w:lvlText w:val="%1)"/>
      <w:lvlJc w:val="left"/>
      <w:pPr>
        <w:ind w:left="879" w:hanging="567"/>
        <w:jc w:val="left"/>
      </w:pPr>
      <w:rPr>
        <w:rFonts w:hint="default" w:ascii="Arial" w:hAnsi="Arial" w:eastAsia="Arial" w:cs="Arial"/>
        <w:w w:val="99"/>
        <w:sz w:val="18"/>
        <w:szCs w:val="18"/>
        <w:lang w:val="es-ES" w:eastAsia="es-ES" w:bidi="es-ES"/>
      </w:rPr>
    </w:lvl>
    <w:lvl w:ilvl="1">
      <w:start w:val="0"/>
      <w:numFmt w:val="bullet"/>
      <w:lvlText w:val="•"/>
      <w:lvlJc w:val="left"/>
      <w:pPr>
        <w:ind w:left="1850" w:hanging="567"/>
      </w:pPr>
      <w:rPr>
        <w:rFonts w:hint="default"/>
        <w:lang w:val="es-ES" w:eastAsia="es-ES" w:bidi="es-ES"/>
      </w:rPr>
    </w:lvl>
    <w:lvl w:ilvl="2">
      <w:start w:val="0"/>
      <w:numFmt w:val="bullet"/>
      <w:lvlText w:val="•"/>
      <w:lvlJc w:val="left"/>
      <w:pPr>
        <w:ind w:left="2820" w:hanging="567"/>
      </w:pPr>
      <w:rPr>
        <w:rFonts w:hint="default"/>
        <w:lang w:val="es-ES" w:eastAsia="es-ES" w:bidi="es-ES"/>
      </w:rPr>
    </w:lvl>
    <w:lvl w:ilvl="3">
      <w:start w:val="0"/>
      <w:numFmt w:val="bullet"/>
      <w:lvlText w:val="•"/>
      <w:lvlJc w:val="left"/>
      <w:pPr>
        <w:ind w:left="3790" w:hanging="567"/>
      </w:pPr>
      <w:rPr>
        <w:rFonts w:hint="default"/>
        <w:lang w:val="es-ES" w:eastAsia="es-ES" w:bidi="es-ES"/>
      </w:rPr>
    </w:lvl>
    <w:lvl w:ilvl="4">
      <w:start w:val="0"/>
      <w:numFmt w:val="bullet"/>
      <w:lvlText w:val="•"/>
      <w:lvlJc w:val="left"/>
      <w:pPr>
        <w:ind w:left="4760" w:hanging="567"/>
      </w:pPr>
      <w:rPr>
        <w:rFonts w:hint="default"/>
        <w:lang w:val="es-ES" w:eastAsia="es-ES" w:bidi="es-ES"/>
      </w:rPr>
    </w:lvl>
    <w:lvl w:ilvl="5">
      <w:start w:val="0"/>
      <w:numFmt w:val="bullet"/>
      <w:lvlText w:val="•"/>
      <w:lvlJc w:val="left"/>
      <w:pPr>
        <w:ind w:left="5730" w:hanging="567"/>
      </w:pPr>
      <w:rPr>
        <w:rFonts w:hint="default"/>
        <w:lang w:val="es-ES" w:eastAsia="es-ES" w:bidi="es-ES"/>
      </w:rPr>
    </w:lvl>
    <w:lvl w:ilvl="6">
      <w:start w:val="0"/>
      <w:numFmt w:val="bullet"/>
      <w:lvlText w:val="•"/>
      <w:lvlJc w:val="left"/>
      <w:pPr>
        <w:ind w:left="6700" w:hanging="567"/>
      </w:pPr>
      <w:rPr>
        <w:rFonts w:hint="default"/>
        <w:lang w:val="es-ES" w:eastAsia="es-ES" w:bidi="es-ES"/>
      </w:rPr>
    </w:lvl>
    <w:lvl w:ilvl="7">
      <w:start w:val="0"/>
      <w:numFmt w:val="bullet"/>
      <w:lvlText w:val="•"/>
      <w:lvlJc w:val="left"/>
      <w:pPr>
        <w:ind w:left="7670" w:hanging="567"/>
      </w:pPr>
      <w:rPr>
        <w:rFonts w:hint="default"/>
        <w:lang w:val="es-ES" w:eastAsia="es-ES" w:bidi="es-ES"/>
      </w:rPr>
    </w:lvl>
    <w:lvl w:ilvl="8">
      <w:start w:val="0"/>
      <w:numFmt w:val="bullet"/>
      <w:lvlText w:val="•"/>
      <w:lvlJc w:val="left"/>
      <w:pPr>
        <w:ind w:left="8640" w:hanging="567"/>
      </w:pPr>
      <w:rPr>
        <w:rFonts w:hint="default"/>
        <w:lang w:val="es-ES" w:eastAsia="es-ES" w:bidi="es-ES"/>
      </w:rPr>
    </w:lvl>
  </w:abstractNum>
  <w:abstractNum w:abstractNumId="11">
    <w:multiLevelType w:val="hybridMultilevel"/>
    <w:lvl w:ilvl="0">
      <w:start w:val="1"/>
      <w:numFmt w:val="lowerLetter"/>
      <w:lvlText w:val="%1)"/>
      <w:lvlJc w:val="left"/>
      <w:pPr>
        <w:ind w:left="1021" w:hanging="303"/>
        <w:jc w:val="left"/>
      </w:pPr>
      <w:rPr>
        <w:rFonts w:hint="default" w:ascii="Arial" w:hAnsi="Arial" w:eastAsia="Arial" w:cs="Arial"/>
        <w:w w:val="99"/>
        <w:sz w:val="18"/>
        <w:szCs w:val="18"/>
        <w:lang w:val="es-ES" w:eastAsia="es-ES" w:bidi="es-ES"/>
      </w:rPr>
    </w:lvl>
    <w:lvl w:ilvl="1">
      <w:start w:val="0"/>
      <w:numFmt w:val="bullet"/>
      <w:lvlText w:val="•"/>
      <w:lvlJc w:val="left"/>
      <w:pPr>
        <w:ind w:left="1976" w:hanging="303"/>
      </w:pPr>
      <w:rPr>
        <w:rFonts w:hint="default"/>
        <w:lang w:val="es-ES" w:eastAsia="es-ES" w:bidi="es-ES"/>
      </w:rPr>
    </w:lvl>
    <w:lvl w:ilvl="2">
      <w:start w:val="0"/>
      <w:numFmt w:val="bullet"/>
      <w:lvlText w:val="•"/>
      <w:lvlJc w:val="left"/>
      <w:pPr>
        <w:ind w:left="2932" w:hanging="303"/>
      </w:pPr>
      <w:rPr>
        <w:rFonts w:hint="default"/>
        <w:lang w:val="es-ES" w:eastAsia="es-ES" w:bidi="es-ES"/>
      </w:rPr>
    </w:lvl>
    <w:lvl w:ilvl="3">
      <w:start w:val="0"/>
      <w:numFmt w:val="bullet"/>
      <w:lvlText w:val="•"/>
      <w:lvlJc w:val="left"/>
      <w:pPr>
        <w:ind w:left="3888" w:hanging="303"/>
      </w:pPr>
      <w:rPr>
        <w:rFonts w:hint="default"/>
        <w:lang w:val="es-ES" w:eastAsia="es-ES" w:bidi="es-ES"/>
      </w:rPr>
    </w:lvl>
    <w:lvl w:ilvl="4">
      <w:start w:val="0"/>
      <w:numFmt w:val="bullet"/>
      <w:lvlText w:val="•"/>
      <w:lvlJc w:val="left"/>
      <w:pPr>
        <w:ind w:left="4844" w:hanging="303"/>
      </w:pPr>
      <w:rPr>
        <w:rFonts w:hint="default"/>
        <w:lang w:val="es-ES" w:eastAsia="es-ES" w:bidi="es-ES"/>
      </w:rPr>
    </w:lvl>
    <w:lvl w:ilvl="5">
      <w:start w:val="0"/>
      <w:numFmt w:val="bullet"/>
      <w:lvlText w:val="•"/>
      <w:lvlJc w:val="left"/>
      <w:pPr>
        <w:ind w:left="5800" w:hanging="303"/>
      </w:pPr>
      <w:rPr>
        <w:rFonts w:hint="default"/>
        <w:lang w:val="es-ES" w:eastAsia="es-ES" w:bidi="es-ES"/>
      </w:rPr>
    </w:lvl>
    <w:lvl w:ilvl="6">
      <w:start w:val="0"/>
      <w:numFmt w:val="bullet"/>
      <w:lvlText w:val="•"/>
      <w:lvlJc w:val="left"/>
      <w:pPr>
        <w:ind w:left="6756" w:hanging="303"/>
      </w:pPr>
      <w:rPr>
        <w:rFonts w:hint="default"/>
        <w:lang w:val="es-ES" w:eastAsia="es-ES" w:bidi="es-ES"/>
      </w:rPr>
    </w:lvl>
    <w:lvl w:ilvl="7">
      <w:start w:val="0"/>
      <w:numFmt w:val="bullet"/>
      <w:lvlText w:val="•"/>
      <w:lvlJc w:val="left"/>
      <w:pPr>
        <w:ind w:left="7712" w:hanging="303"/>
      </w:pPr>
      <w:rPr>
        <w:rFonts w:hint="default"/>
        <w:lang w:val="es-ES" w:eastAsia="es-ES" w:bidi="es-ES"/>
      </w:rPr>
    </w:lvl>
    <w:lvl w:ilvl="8">
      <w:start w:val="0"/>
      <w:numFmt w:val="bullet"/>
      <w:lvlText w:val="•"/>
      <w:lvlJc w:val="left"/>
      <w:pPr>
        <w:ind w:left="8668" w:hanging="303"/>
      </w:pPr>
      <w:rPr>
        <w:rFonts w:hint="default"/>
        <w:lang w:val="es-ES" w:eastAsia="es-ES" w:bidi="es-ES"/>
      </w:rPr>
    </w:lvl>
  </w:abstractNum>
  <w:abstractNum w:abstractNumId="10">
    <w:multiLevelType w:val="hybridMultilevel"/>
    <w:lvl w:ilvl="0">
      <w:start w:val="1"/>
      <w:numFmt w:val="upperRoman"/>
      <w:lvlText w:val="%1."/>
      <w:lvlJc w:val="left"/>
      <w:pPr>
        <w:ind w:left="740" w:hanging="428"/>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33" w:hanging="281"/>
        <w:jc w:val="left"/>
      </w:pPr>
      <w:rPr>
        <w:rFonts w:hint="default" w:ascii="Arial" w:hAnsi="Arial" w:eastAsia="Arial" w:cs="Arial"/>
        <w:w w:val="99"/>
        <w:sz w:val="18"/>
        <w:szCs w:val="18"/>
        <w:lang w:val="es-ES" w:eastAsia="es-ES" w:bidi="es-ES"/>
      </w:rPr>
    </w:lvl>
    <w:lvl w:ilvl="2">
      <w:start w:val="0"/>
      <w:numFmt w:val="bullet"/>
      <w:lvlText w:val="•"/>
      <w:lvlJc w:val="left"/>
      <w:pPr>
        <w:ind w:left="2100" w:hanging="281"/>
      </w:pPr>
      <w:rPr>
        <w:rFonts w:hint="default"/>
        <w:lang w:val="es-ES" w:eastAsia="es-ES" w:bidi="es-ES"/>
      </w:rPr>
    </w:lvl>
    <w:lvl w:ilvl="3">
      <w:start w:val="0"/>
      <w:numFmt w:val="bullet"/>
      <w:lvlText w:val="•"/>
      <w:lvlJc w:val="left"/>
      <w:pPr>
        <w:ind w:left="3160" w:hanging="281"/>
      </w:pPr>
      <w:rPr>
        <w:rFonts w:hint="default"/>
        <w:lang w:val="es-ES" w:eastAsia="es-ES" w:bidi="es-ES"/>
      </w:rPr>
    </w:lvl>
    <w:lvl w:ilvl="4">
      <w:start w:val="0"/>
      <w:numFmt w:val="bullet"/>
      <w:lvlText w:val="•"/>
      <w:lvlJc w:val="left"/>
      <w:pPr>
        <w:ind w:left="4220" w:hanging="281"/>
      </w:pPr>
      <w:rPr>
        <w:rFonts w:hint="default"/>
        <w:lang w:val="es-ES" w:eastAsia="es-ES" w:bidi="es-ES"/>
      </w:rPr>
    </w:lvl>
    <w:lvl w:ilvl="5">
      <w:start w:val="0"/>
      <w:numFmt w:val="bullet"/>
      <w:lvlText w:val="•"/>
      <w:lvlJc w:val="left"/>
      <w:pPr>
        <w:ind w:left="5280" w:hanging="281"/>
      </w:pPr>
      <w:rPr>
        <w:rFonts w:hint="default"/>
        <w:lang w:val="es-ES" w:eastAsia="es-ES" w:bidi="es-ES"/>
      </w:rPr>
    </w:lvl>
    <w:lvl w:ilvl="6">
      <w:start w:val="0"/>
      <w:numFmt w:val="bullet"/>
      <w:lvlText w:val="•"/>
      <w:lvlJc w:val="left"/>
      <w:pPr>
        <w:ind w:left="6340" w:hanging="281"/>
      </w:pPr>
      <w:rPr>
        <w:rFonts w:hint="default"/>
        <w:lang w:val="es-ES" w:eastAsia="es-ES" w:bidi="es-ES"/>
      </w:rPr>
    </w:lvl>
    <w:lvl w:ilvl="7">
      <w:start w:val="0"/>
      <w:numFmt w:val="bullet"/>
      <w:lvlText w:val="•"/>
      <w:lvlJc w:val="left"/>
      <w:pPr>
        <w:ind w:left="7400" w:hanging="281"/>
      </w:pPr>
      <w:rPr>
        <w:rFonts w:hint="default"/>
        <w:lang w:val="es-ES" w:eastAsia="es-ES" w:bidi="es-ES"/>
      </w:rPr>
    </w:lvl>
    <w:lvl w:ilvl="8">
      <w:start w:val="0"/>
      <w:numFmt w:val="bullet"/>
      <w:lvlText w:val="•"/>
      <w:lvlJc w:val="left"/>
      <w:pPr>
        <w:ind w:left="8460" w:hanging="281"/>
      </w:pPr>
      <w:rPr>
        <w:rFonts w:hint="default"/>
        <w:lang w:val="es-ES" w:eastAsia="es-ES" w:bidi="es-ES"/>
      </w:rPr>
    </w:lvl>
  </w:abstractNum>
  <w:abstractNum w:abstractNumId="9">
    <w:multiLevelType w:val="hybridMultilevel"/>
    <w:lvl w:ilvl="0">
      <w:start w:val="1"/>
      <w:numFmt w:val="upperRoman"/>
      <w:lvlText w:val="%1."/>
      <w:lvlJc w:val="left"/>
      <w:pPr>
        <w:ind w:left="740" w:hanging="428"/>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21" w:hanging="281"/>
        <w:jc w:val="left"/>
      </w:pPr>
      <w:rPr>
        <w:rFonts w:hint="default" w:ascii="Arial" w:hAnsi="Arial" w:eastAsia="Arial" w:cs="Arial"/>
        <w:spacing w:val="-21"/>
        <w:w w:val="99"/>
        <w:sz w:val="18"/>
        <w:szCs w:val="18"/>
        <w:lang w:val="es-ES" w:eastAsia="es-ES" w:bidi="es-ES"/>
      </w:rPr>
    </w:lvl>
    <w:lvl w:ilvl="2">
      <w:start w:val="1"/>
      <w:numFmt w:val="lowerRoman"/>
      <w:lvlText w:val="%3."/>
      <w:lvlJc w:val="left"/>
      <w:pPr>
        <w:ind w:left="1590" w:hanging="375"/>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2722" w:hanging="375"/>
      </w:pPr>
      <w:rPr>
        <w:rFonts w:hint="default"/>
        <w:lang w:val="es-ES" w:eastAsia="es-ES" w:bidi="es-ES"/>
      </w:rPr>
    </w:lvl>
    <w:lvl w:ilvl="4">
      <w:start w:val="0"/>
      <w:numFmt w:val="bullet"/>
      <w:lvlText w:val="•"/>
      <w:lvlJc w:val="left"/>
      <w:pPr>
        <w:ind w:left="3845" w:hanging="375"/>
      </w:pPr>
      <w:rPr>
        <w:rFonts w:hint="default"/>
        <w:lang w:val="es-ES" w:eastAsia="es-ES" w:bidi="es-ES"/>
      </w:rPr>
    </w:lvl>
    <w:lvl w:ilvl="5">
      <w:start w:val="0"/>
      <w:numFmt w:val="bullet"/>
      <w:lvlText w:val="•"/>
      <w:lvlJc w:val="left"/>
      <w:pPr>
        <w:ind w:left="4967" w:hanging="375"/>
      </w:pPr>
      <w:rPr>
        <w:rFonts w:hint="default"/>
        <w:lang w:val="es-ES" w:eastAsia="es-ES" w:bidi="es-ES"/>
      </w:rPr>
    </w:lvl>
    <w:lvl w:ilvl="6">
      <w:start w:val="0"/>
      <w:numFmt w:val="bullet"/>
      <w:lvlText w:val="•"/>
      <w:lvlJc w:val="left"/>
      <w:pPr>
        <w:ind w:left="6090" w:hanging="375"/>
      </w:pPr>
      <w:rPr>
        <w:rFonts w:hint="default"/>
        <w:lang w:val="es-ES" w:eastAsia="es-ES" w:bidi="es-ES"/>
      </w:rPr>
    </w:lvl>
    <w:lvl w:ilvl="7">
      <w:start w:val="0"/>
      <w:numFmt w:val="bullet"/>
      <w:lvlText w:val="•"/>
      <w:lvlJc w:val="left"/>
      <w:pPr>
        <w:ind w:left="7212" w:hanging="375"/>
      </w:pPr>
      <w:rPr>
        <w:rFonts w:hint="default"/>
        <w:lang w:val="es-ES" w:eastAsia="es-ES" w:bidi="es-ES"/>
      </w:rPr>
    </w:lvl>
    <w:lvl w:ilvl="8">
      <w:start w:val="0"/>
      <w:numFmt w:val="bullet"/>
      <w:lvlText w:val="•"/>
      <w:lvlJc w:val="left"/>
      <w:pPr>
        <w:ind w:left="8335" w:hanging="375"/>
      </w:pPr>
      <w:rPr>
        <w:rFonts w:hint="default"/>
        <w:lang w:val="es-ES" w:eastAsia="es-ES" w:bidi="es-ES"/>
      </w:rPr>
    </w:lvl>
  </w:abstractNum>
  <w:abstractNum w:abstractNumId="8">
    <w:multiLevelType w:val="hybridMultilevel"/>
    <w:lvl w:ilvl="0">
      <w:start w:val="1"/>
      <w:numFmt w:val="lowerLetter"/>
      <w:lvlText w:val="%1)"/>
      <w:lvlJc w:val="left"/>
      <w:pPr>
        <w:ind w:left="740" w:hanging="286"/>
        <w:jc w:val="left"/>
      </w:pPr>
      <w:rPr>
        <w:rFonts w:hint="default" w:ascii="Arial" w:hAnsi="Arial" w:eastAsia="Arial" w:cs="Arial"/>
        <w:w w:val="99"/>
        <w:sz w:val="18"/>
        <w:szCs w:val="18"/>
        <w:lang w:val="es-ES" w:eastAsia="es-ES" w:bidi="es-ES"/>
      </w:rPr>
    </w:lvl>
    <w:lvl w:ilvl="1">
      <w:start w:val="0"/>
      <w:numFmt w:val="bullet"/>
      <w:lvlText w:val=""/>
      <w:lvlJc w:val="left"/>
      <w:pPr>
        <w:ind w:left="1021" w:hanging="281"/>
      </w:pPr>
      <w:rPr>
        <w:rFonts w:hint="default" w:ascii="Symbol" w:hAnsi="Symbol" w:eastAsia="Symbol" w:cs="Symbol"/>
        <w:w w:val="100"/>
        <w:sz w:val="18"/>
        <w:szCs w:val="18"/>
        <w:lang w:val="es-ES" w:eastAsia="es-ES" w:bidi="es-ES"/>
      </w:rPr>
    </w:lvl>
    <w:lvl w:ilvl="2">
      <w:start w:val="0"/>
      <w:numFmt w:val="bullet"/>
      <w:lvlText w:val="•"/>
      <w:lvlJc w:val="left"/>
      <w:pPr>
        <w:ind w:left="2082" w:hanging="281"/>
      </w:pPr>
      <w:rPr>
        <w:rFonts w:hint="default"/>
        <w:lang w:val="es-ES" w:eastAsia="es-ES" w:bidi="es-ES"/>
      </w:rPr>
    </w:lvl>
    <w:lvl w:ilvl="3">
      <w:start w:val="0"/>
      <w:numFmt w:val="bullet"/>
      <w:lvlText w:val="•"/>
      <w:lvlJc w:val="left"/>
      <w:pPr>
        <w:ind w:left="3144" w:hanging="281"/>
      </w:pPr>
      <w:rPr>
        <w:rFonts w:hint="default"/>
        <w:lang w:val="es-ES" w:eastAsia="es-ES" w:bidi="es-ES"/>
      </w:rPr>
    </w:lvl>
    <w:lvl w:ilvl="4">
      <w:start w:val="0"/>
      <w:numFmt w:val="bullet"/>
      <w:lvlText w:val="•"/>
      <w:lvlJc w:val="left"/>
      <w:pPr>
        <w:ind w:left="4206" w:hanging="281"/>
      </w:pPr>
      <w:rPr>
        <w:rFonts w:hint="default"/>
        <w:lang w:val="es-ES" w:eastAsia="es-ES" w:bidi="es-ES"/>
      </w:rPr>
    </w:lvl>
    <w:lvl w:ilvl="5">
      <w:start w:val="0"/>
      <w:numFmt w:val="bullet"/>
      <w:lvlText w:val="•"/>
      <w:lvlJc w:val="left"/>
      <w:pPr>
        <w:ind w:left="5268" w:hanging="281"/>
      </w:pPr>
      <w:rPr>
        <w:rFonts w:hint="default"/>
        <w:lang w:val="es-ES" w:eastAsia="es-ES" w:bidi="es-ES"/>
      </w:rPr>
    </w:lvl>
    <w:lvl w:ilvl="6">
      <w:start w:val="0"/>
      <w:numFmt w:val="bullet"/>
      <w:lvlText w:val="•"/>
      <w:lvlJc w:val="left"/>
      <w:pPr>
        <w:ind w:left="6331" w:hanging="281"/>
      </w:pPr>
      <w:rPr>
        <w:rFonts w:hint="default"/>
        <w:lang w:val="es-ES" w:eastAsia="es-ES" w:bidi="es-ES"/>
      </w:rPr>
    </w:lvl>
    <w:lvl w:ilvl="7">
      <w:start w:val="0"/>
      <w:numFmt w:val="bullet"/>
      <w:lvlText w:val="•"/>
      <w:lvlJc w:val="left"/>
      <w:pPr>
        <w:ind w:left="7393" w:hanging="281"/>
      </w:pPr>
      <w:rPr>
        <w:rFonts w:hint="default"/>
        <w:lang w:val="es-ES" w:eastAsia="es-ES" w:bidi="es-ES"/>
      </w:rPr>
    </w:lvl>
    <w:lvl w:ilvl="8">
      <w:start w:val="0"/>
      <w:numFmt w:val="bullet"/>
      <w:lvlText w:val="•"/>
      <w:lvlJc w:val="left"/>
      <w:pPr>
        <w:ind w:left="8455" w:hanging="281"/>
      </w:pPr>
      <w:rPr>
        <w:rFonts w:hint="default"/>
        <w:lang w:val="es-ES" w:eastAsia="es-ES" w:bidi="es-ES"/>
      </w:rPr>
    </w:lvl>
  </w:abstractNum>
  <w:abstractNum w:abstractNumId="7">
    <w:multiLevelType w:val="hybridMultilevel"/>
    <w:lvl w:ilvl="0">
      <w:start w:val="1"/>
      <w:numFmt w:val="upperRoman"/>
      <w:lvlText w:val="%1."/>
      <w:lvlJc w:val="left"/>
      <w:pPr>
        <w:ind w:left="745" w:hanging="433"/>
        <w:jc w:val="left"/>
      </w:pPr>
      <w:rPr>
        <w:rFonts w:hint="default" w:ascii="Arial" w:hAnsi="Arial" w:eastAsia="Arial" w:cs="Arial"/>
        <w:b/>
        <w:bCs/>
        <w:w w:val="100"/>
        <w:sz w:val="18"/>
        <w:szCs w:val="18"/>
        <w:lang w:val="es-ES" w:eastAsia="es-ES" w:bidi="es-ES"/>
      </w:rPr>
    </w:lvl>
    <w:lvl w:ilvl="1">
      <w:start w:val="1"/>
      <w:numFmt w:val="decimal"/>
      <w:lvlText w:val="%1.%2."/>
      <w:lvlJc w:val="left"/>
      <w:pPr>
        <w:ind w:left="1306" w:hanging="61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525" w:hanging="360"/>
        <w:jc w:val="left"/>
      </w:pPr>
      <w:rPr>
        <w:rFonts w:hint="default" w:ascii="Arial" w:hAnsi="Arial" w:eastAsia="Arial" w:cs="Arial"/>
        <w:b/>
        <w:bCs/>
        <w:w w:val="99"/>
        <w:sz w:val="18"/>
        <w:szCs w:val="18"/>
        <w:lang w:val="es-ES" w:eastAsia="es-ES" w:bidi="es-ES"/>
      </w:rPr>
    </w:lvl>
    <w:lvl w:ilvl="3">
      <w:start w:val="0"/>
      <w:numFmt w:val="bullet"/>
      <w:lvlText w:val="•"/>
      <w:lvlJc w:val="left"/>
      <w:pPr>
        <w:ind w:left="2652" w:hanging="360"/>
      </w:pPr>
      <w:rPr>
        <w:rFonts w:hint="default"/>
        <w:lang w:val="es-ES" w:eastAsia="es-ES" w:bidi="es-ES"/>
      </w:rPr>
    </w:lvl>
    <w:lvl w:ilvl="4">
      <w:start w:val="0"/>
      <w:numFmt w:val="bullet"/>
      <w:lvlText w:val="•"/>
      <w:lvlJc w:val="left"/>
      <w:pPr>
        <w:ind w:left="3785" w:hanging="360"/>
      </w:pPr>
      <w:rPr>
        <w:rFonts w:hint="default"/>
        <w:lang w:val="es-ES" w:eastAsia="es-ES" w:bidi="es-ES"/>
      </w:rPr>
    </w:lvl>
    <w:lvl w:ilvl="5">
      <w:start w:val="0"/>
      <w:numFmt w:val="bullet"/>
      <w:lvlText w:val="•"/>
      <w:lvlJc w:val="left"/>
      <w:pPr>
        <w:ind w:left="4917" w:hanging="360"/>
      </w:pPr>
      <w:rPr>
        <w:rFonts w:hint="default"/>
        <w:lang w:val="es-ES" w:eastAsia="es-ES" w:bidi="es-ES"/>
      </w:rPr>
    </w:lvl>
    <w:lvl w:ilvl="6">
      <w:start w:val="0"/>
      <w:numFmt w:val="bullet"/>
      <w:lvlText w:val="•"/>
      <w:lvlJc w:val="left"/>
      <w:pPr>
        <w:ind w:left="6050" w:hanging="360"/>
      </w:pPr>
      <w:rPr>
        <w:rFonts w:hint="default"/>
        <w:lang w:val="es-ES" w:eastAsia="es-ES" w:bidi="es-ES"/>
      </w:rPr>
    </w:lvl>
    <w:lvl w:ilvl="7">
      <w:start w:val="0"/>
      <w:numFmt w:val="bullet"/>
      <w:lvlText w:val="•"/>
      <w:lvlJc w:val="left"/>
      <w:pPr>
        <w:ind w:left="7182" w:hanging="360"/>
      </w:pPr>
      <w:rPr>
        <w:rFonts w:hint="default"/>
        <w:lang w:val="es-ES" w:eastAsia="es-ES" w:bidi="es-ES"/>
      </w:rPr>
    </w:lvl>
    <w:lvl w:ilvl="8">
      <w:start w:val="0"/>
      <w:numFmt w:val="bullet"/>
      <w:lvlText w:val="•"/>
      <w:lvlJc w:val="left"/>
      <w:pPr>
        <w:ind w:left="8315" w:hanging="360"/>
      </w:pPr>
      <w:rPr>
        <w:rFonts w:hint="default"/>
        <w:lang w:val="es-ES" w:eastAsia="es-ES" w:bidi="es-ES"/>
      </w:rPr>
    </w:lvl>
  </w:abstractNum>
  <w:abstractNum w:abstractNumId="6">
    <w:multiLevelType w:val="hybridMultilevel"/>
    <w:lvl w:ilvl="0">
      <w:start w:val="1"/>
      <w:numFmt w:val="lowerLetter"/>
      <w:lvlText w:val="%1)"/>
      <w:lvlJc w:val="left"/>
      <w:pPr>
        <w:ind w:left="999" w:hanging="687"/>
        <w:jc w:val="left"/>
      </w:pPr>
      <w:rPr>
        <w:rFonts w:hint="default" w:ascii="Arial" w:hAnsi="Arial" w:eastAsia="Arial" w:cs="Arial"/>
        <w:w w:val="99"/>
        <w:sz w:val="18"/>
        <w:szCs w:val="18"/>
        <w:lang w:val="es-ES" w:eastAsia="es-ES" w:bidi="es-ES"/>
      </w:rPr>
    </w:lvl>
    <w:lvl w:ilvl="1">
      <w:start w:val="0"/>
      <w:numFmt w:val="bullet"/>
      <w:lvlText w:val="•"/>
      <w:lvlJc w:val="left"/>
      <w:pPr>
        <w:ind w:left="1958" w:hanging="687"/>
      </w:pPr>
      <w:rPr>
        <w:rFonts w:hint="default"/>
        <w:lang w:val="es-ES" w:eastAsia="es-ES" w:bidi="es-ES"/>
      </w:rPr>
    </w:lvl>
    <w:lvl w:ilvl="2">
      <w:start w:val="0"/>
      <w:numFmt w:val="bullet"/>
      <w:lvlText w:val="•"/>
      <w:lvlJc w:val="left"/>
      <w:pPr>
        <w:ind w:left="2916" w:hanging="687"/>
      </w:pPr>
      <w:rPr>
        <w:rFonts w:hint="default"/>
        <w:lang w:val="es-ES" w:eastAsia="es-ES" w:bidi="es-ES"/>
      </w:rPr>
    </w:lvl>
    <w:lvl w:ilvl="3">
      <w:start w:val="0"/>
      <w:numFmt w:val="bullet"/>
      <w:lvlText w:val="•"/>
      <w:lvlJc w:val="left"/>
      <w:pPr>
        <w:ind w:left="3874" w:hanging="687"/>
      </w:pPr>
      <w:rPr>
        <w:rFonts w:hint="default"/>
        <w:lang w:val="es-ES" w:eastAsia="es-ES" w:bidi="es-ES"/>
      </w:rPr>
    </w:lvl>
    <w:lvl w:ilvl="4">
      <w:start w:val="0"/>
      <w:numFmt w:val="bullet"/>
      <w:lvlText w:val="•"/>
      <w:lvlJc w:val="left"/>
      <w:pPr>
        <w:ind w:left="4832" w:hanging="687"/>
      </w:pPr>
      <w:rPr>
        <w:rFonts w:hint="default"/>
        <w:lang w:val="es-ES" w:eastAsia="es-ES" w:bidi="es-ES"/>
      </w:rPr>
    </w:lvl>
    <w:lvl w:ilvl="5">
      <w:start w:val="0"/>
      <w:numFmt w:val="bullet"/>
      <w:lvlText w:val="•"/>
      <w:lvlJc w:val="left"/>
      <w:pPr>
        <w:ind w:left="5790" w:hanging="687"/>
      </w:pPr>
      <w:rPr>
        <w:rFonts w:hint="default"/>
        <w:lang w:val="es-ES" w:eastAsia="es-ES" w:bidi="es-ES"/>
      </w:rPr>
    </w:lvl>
    <w:lvl w:ilvl="6">
      <w:start w:val="0"/>
      <w:numFmt w:val="bullet"/>
      <w:lvlText w:val="•"/>
      <w:lvlJc w:val="left"/>
      <w:pPr>
        <w:ind w:left="6748" w:hanging="687"/>
      </w:pPr>
      <w:rPr>
        <w:rFonts w:hint="default"/>
        <w:lang w:val="es-ES" w:eastAsia="es-ES" w:bidi="es-ES"/>
      </w:rPr>
    </w:lvl>
    <w:lvl w:ilvl="7">
      <w:start w:val="0"/>
      <w:numFmt w:val="bullet"/>
      <w:lvlText w:val="•"/>
      <w:lvlJc w:val="left"/>
      <w:pPr>
        <w:ind w:left="7706" w:hanging="687"/>
      </w:pPr>
      <w:rPr>
        <w:rFonts w:hint="default"/>
        <w:lang w:val="es-ES" w:eastAsia="es-ES" w:bidi="es-ES"/>
      </w:rPr>
    </w:lvl>
    <w:lvl w:ilvl="8">
      <w:start w:val="0"/>
      <w:numFmt w:val="bullet"/>
      <w:lvlText w:val="•"/>
      <w:lvlJc w:val="left"/>
      <w:pPr>
        <w:ind w:left="8664" w:hanging="687"/>
      </w:pPr>
      <w:rPr>
        <w:rFonts w:hint="default"/>
        <w:lang w:val="es-ES" w:eastAsia="es-ES" w:bidi="es-ES"/>
      </w:rPr>
    </w:lvl>
  </w:abstractNum>
  <w:abstractNum w:abstractNumId="5">
    <w:multiLevelType w:val="hybridMultilevel"/>
    <w:lvl w:ilvl="0">
      <w:start w:val="1"/>
      <w:numFmt w:val="lowerLetter"/>
      <w:lvlText w:val="%1)"/>
      <w:lvlJc w:val="left"/>
      <w:pPr>
        <w:ind w:left="817" w:hanging="491"/>
        <w:jc w:val="left"/>
      </w:pPr>
      <w:rPr>
        <w:rFonts w:hint="default" w:ascii="Arial" w:hAnsi="Arial" w:eastAsia="Arial" w:cs="Arial"/>
        <w:w w:val="99"/>
        <w:sz w:val="18"/>
        <w:szCs w:val="18"/>
        <w:lang w:val="es-ES" w:eastAsia="es-ES" w:bidi="es-ES"/>
      </w:rPr>
    </w:lvl>
    <w:lvl w:ilvl="1">
      <w:start w:val="0"/>
      <w:numFmt w:val="bullet"/>
      <w:lvlText w:val="•"/>
      <w:lvlJc w:val="left"/>
      <w:pPr>
        <w:ind w:left="1796" w:hanging="491"/>
      </w:pPr>
      <w:rPr>
        <w:rFonts w:hint="default"/>
        <w:lang w:val="es-ES" w:eastAsia="es-ES" w:bidi="es-ES"/>
      </w:rPr>
    </w:lvl>
    <w:lvl w:ilvl="2">
      <w:start w:val="0"/>
      <w:numFmt w:val="bullet"/>
      <w:lvlText w:val="•"/>
      <w:lvlJc w:val="left"/>
      <w:pPr>
        <w:ind w:left="2772" w:hanging="491"/>
      </w:pPr>
      <w:rPr>
        <w:rFonts w:hint="default"/>
        <w:lang w:val="es-ES" w:eastAsia="es-ES" w:bidi="es-ES"/>
      </w:rPr>
    </w:lvl>
    <w:lvl w:ilvl="3">
      <w:start w:val="0"/>
      <w:numFmt w:val="bullet"/>
      <w:lvlText w:val="•"/>
      <w:lvlJc w:val="left"/>
      <w:pPr>
        <w:ind w:left="3748" w:hanging="491"/>
      </w:pPr>
      <w:rPr>
        <w:rFonts w:hint="default"/>
        <w:lang w:val="es-ES" w:eastAsia="es-ES" w:bidi="es-ES"/>
      </w:rPr>
    </w:lvl>
    <w:lvl w:ilvl="4">
      <w:start w:val="0"/>
      <w:numFmt w:val="bullet"/>
      <w:lvlText w:val="•"/>
      <w:lvlJc w:val="left"/>
      <w:pPr>
        <w:ind w:left="4724" w:hanging="491"/>
      </w:pPr>
      <w:rPr>
        <w:rFonts w:hint="default"/>
        <w:lang w:val="es-ES" w:eastAsia="es-ES" w:bidi="es-ES"/>
      </w:rPr>
    </w:lvl>
    <w:lvl w:ilvl="5">
      <w:start w:val="0"/>
      <w:numFmt w:val="bullet"/>
      <w:lvlText w:val="•"/>
      <w:lvlJc w:val="left"/>
      <w:pPr>
        <w:ind w:left="5700" w:hanging="491"/>
      </w:pPr>
      <w:rPr>
        <w:rFonts w:hint="default"/>
        <w:lang w:val="es-ES" w:eastAsia="es-ES" w:bidi="es-ES"/>
      </w:rPr>
    </w:lvl>
    <w:lvl w:ilvl="6">
      <w:start w:val="0"/>
      <w:numFmt w:val="bullet"/>
      <w:lvlText w:val="•"/>
      <w:lvlJc w:val="left"/>
      <w:pPr>
        <w:ind w:left="6676" w:hanging="491"/>
      </w:pPr>
      <w:rPr>
        <w:rFonts w:hint="default"/>
        <w:lang w:val="es-ES" w:eastAsia="es-ES" w:bidi="es-ES"/>
      </w:rPr>
    </w:lvl>
    <w:lvl w:ilvl="7">
      <w:start w:val="0"/>
      <w:numFmt w:val="bullet"/>
      <w:lvlText w:val="•"/>
      <w:lvlJc w:val="left"/>
      <w:pPr>
        <w:ind w:left="7652" w:hanging="491"/>
      </w:pPr>
      <w:rPr>
        <w:rFonts w:hint="default"/>
        <w:lang w:val="es-ES" w:eastAsia="es-ES" w:bidi="es-ES"/>
      </w:rPr>
    </w:lvl>
    <w:lvl w:ilvl="8">
      <w:start w:val="0"/>
      <w:numFmt w:val="bullet"/>
      <w:lvlText w:val="•"/>
      <w:lvlJc w:val="left"/>
      <w:pPr>
        <w:ind w:left="8628" w:hanging="491"/>
      </w:pPr>
      <w:rPr>
        <w:rFonts w:hint="default"/>
        <w:lang w:val="es-ES" w:eastAsia="es-ES" w:bidi="es-ES"/>
      </w:rPr>
    </w:lvl>
  </w:abstractNum>
  <w:abstractNum w:abstractNumId="4">
    <w:multiLevelType w:val="hybridMultilevel"/>
    <w:lvl w:ilvl="0">
      <w:start w:val="1"/>
      <w:numFmt w:val="lowerLetter"/>
      <w:lvlText w:val="%1)"/>
      <w:lvlJc w:val="left"/>
      <w:pPr>
        <w:ind w:left="1021" w:hanging="281"/>
        <w:jc w:val="left"/>
      </w:pPr>
      <w:rPr>
        <w:rFonts w:hint="default" w:ascii="Arial" w:hAnsi="Arial" w:eastAsia="Arial" w:cs="Arial"/>
        <w:w w:val="99"/>
        <w:sz w:val="18"/>
        <w:szCs w:val="18"/>
        <w:lang w:val="es-ES" w:eastAsia="es-ES" w:bidi="es-ES"/>
      </w:rPr>
    </w:lvl>
    <w:lvl w:ilvl="1">
      <w:start w:val="0"/>
      <w:numFmt w:val="bullet"/>
      <w:lvlText w:val="•"/>
      <w:lvlJc w:val="left"/>
      <w:pPr>
        <w:ind w:left="1976" w:hanging="281"/>
      </w:pPr>
      <w:rPr>
        <w:rFonts w:hint="default"/>
        <w:lang w:val="es-ES" w:eastAsia="es-ES" w:bidi="es-ES"/>
      </w:rPr>
    </w:lvl>
    <w:lvl w:ilvl="2">
      <w:start w:val="0"/>
      <w:numFmt w:val="bullet"/>
      <w:lvlText w:val="•"/>
      <w:lvlJc w:val="left"/>
      <w:pPr>
        <w:ind w:left="2932" w:hanging="281"/>
      </w:pPr>
      <w:rPr>
        <w:rFonts w:hint="default"/>
        <w:lang w:val="es-ES" w:eastAsia="es-ES" w:bidi="es-ES"/>
      </w:rPr>
    </w:lvl>
    <w:lvl w:ilvl="3">
      <w:start w:val="0"/>
      <w:numFmt w:val="bullet"/>
      <w:lvlText w:val="•"/>
      <w:lvlJc w:val="left"/>
      <w:pPr>
        <w:ind w:left="3888" w:hanging="281"/>
      </w:pPr>
      <w:rPr>
        <w:rFonts w:hint="default"/>
        <w:lang w:val="es-ES" w:eastAsia="es-ES" w:bidi="es-ES"/>
      </w:rPr>
    </w:lvl>
    <w:lvl w:ilvl="4">
      <w:start w:val="0"/>
      <w:numFmt w:val="bullet"/>
      <w:lvlText w:val="•"/>
      <w:lvlJc w:val="left"/>
      <w:pPr>
        <w:ind w:left="4844" w:hanging="281"/>
      </w:pPr>
      <w:rPr>
        <w:rFonts w:hint="default"/>
        <w:lang w:val="es-ES" w:eastAsia="es-ES" w:bidi="es-ES"/>
      </w:rPr>
    </w:lvl>
    <w:lvl w:ilvl="5">
      <w:start w:val="0"/>
      <w:numFmt w:val="bullet"/>
      <w:lvlText w:val="•"/>
      <w:lvlJc w:val="left"/>
      <w:pPr>
        <w:ind w:left="5800" w:hanging="281"/>
      </w:pPr>
      <w:rPr>
        <w:rFonts w:hint="default"/>
        <w:lang w:val="es-ES" w:eastAsia="es-ES" w:bidi="es-ES"/>
      </w:rPr>
    </w:lvl>
    <w:lvl w:ilvl="6">
      <w:start w:val="0"/>
      <w:numFmt w:val="bullet"/>
      <w:lvlText w:val="•"/>
      <w:lvlJc w:val="left"/>
      <w:pPr>
        <w:ind w:left="6756" w:hanging="281"/>
      </w:pPr>
      <w:rPr>
        <w:rFonts w:hint="default"/>
        <w:lang w:val="es-ES" w:eastAsia="es-ES" w:bidi="es-ES"/>
      </w:rPr>
    </w:lvl>
    <w:lvl w:ilvl="7">
      <w:start w:val="0"/>
      <w:numFmt w:val="bullet"/>
      <w:lvlText w:val="•"/>
      <w:lvlJc w:val="left"/>
      <w:pPr>
        <w:ind w:left="7712" w:hanging="281"/>
      </w:pPr>
      <w:rPr>
        <w:rFonts w:hint="default"/>
        <w:lang w:val="es-ES" w:eastAsia="es-ES" w:bidi="es-ES"/>
      </w:rPr>
    </w:lvl>
    <w:lvl w:ilvl="8">
      <w:start w:val="0"/>
      <w:numFmt w:val="bullet"/>
      <w:lvlText w:val="•"/>
      <w:lvlJc w:val="left"/>
      <w:pPr>
        <w:ind w:left="8668" w:hanging="281"/>
      </w:pPr>
      <w:rPr>
        <w:rFonts w:hint="default"/>
        <w:lang w:val="es-ES" w:eastAsia="es-ES" w:bidi="es-ES"/>
      </w:rPr>
    </w:lvl>
  </w:abstractNum>
  <w:abstractNum w:abstractNumId="3">
    <w:multiLevelType w:val="hybridMultilevel"/>
    <w:lvl w:ilvl="0">
      <w:start w:val="1"/>
      <w:numFmt w:val="upperRoman"/>
      <w:lvlText w:val="%1."/>
      <w:lvlJc w:val="left"/>
      <w:pPr>
        <w:ind w:left="740" w:hanging="414"/>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21" w:hanging="281"/>
        <w:jc w:val="left"/>
      </w:pPr>
      <w:rPr>
        <w:rFonts w:hint="default" w:ascii="Arial" w:hAnsi="Arial" w:eastAsia="Arial" w:cs="Arial"/>
        <w:w w:val="99"/>
        <w:sz w:val="18"/>
        <w:szCs w:val="18"/>
        <w:lang w:val="es-ES" w:eastAsia="es-ES" w:bidi="es-ES"/>
      </w:rPr>
    </w:lvl>
    <w:lvl w:ilvl="2">
      <w:start w:val="0"/>
      <w:numFmt w:val="bullet"/>
      <w:lvlText w:val="•"/>
      <w:lvlJc w:val="left"/>
      <w:pPr>
        <w:ind w:left="1040" w:hanging="281"/>
      </w:pPr>
      <w:rPr>
        <w:rFonts w:hint="default"/>
        <w:lang w:val="es-ES" w:eastAsia="es-ES" w:bidi="es-ES"/>
      </w:rPr>
    </w:lvl>
    <w:lvl w:ilvl="3">
      <w:start w:val="0"/>
      <w:numFmt w:val="bullet"/>
      <w:lvlText w:val="•"/>
      <w:lvlJc w:val="left"/>
      <w:pPr>
        <w:ind w:left="2232" w:hanging="281"/>
      </w:pPr>
      <w:rPr>
        <w:rFonts w:hint="default"/>
        <w:lang w:val="es-ES" w:eastAsia="es-ES" w:bidi="es-ES"/>
      </w:rPr>
    </w:lvl>
    <w:lvl w:ilvl="4">
      <w:start w:val="0"/>
      <w:numFmt w:val="bullet"/>
      <w:lvlText w:val="•"/>
      <w:lvlJc w:val="left"/>
      <w:pPr>
        <w:ind w:left="3425" w:hanging="281"/>
      </w:pPr>
      <w:rPr>
        <w:rFonts w:hint="default"/>
        <w:lang w:val="es-ES" w:eastAsia="es-ES" w:bidi="es-ES"/>
      </w:rPr>
    </w:lvl>
    <w:lvl w:ilvl="5">
      <w:start w:val="0"/>
      <w:numFmt w:val="bullet"/>
      <w:lvlText w:val="•"/>
      <w:lvlJc w:val="left"/>
      <w:pPr>
        <w:ind w:left="4617" w:hanging="281"/>
      </w:pPr>
      <w:rPr>
        <w:rFonts w:hint="default"/>
        <w:lang w:val="es-ES" w:eastAsia="es-ES" w:bidi="es-ES"/>
      </w:rPr>
    </w:lvl>
    <w:lvl w:ilvl="6">
      <w:start w:val="0"/>
      <w:numFmt w:val="bullet"/>
      <w:lvlText w:val="•"/>
      <w:lvlJc w:val="left"/>
      <w:pPr>
        <w:ind w:left="5810" w:hanging="281"/>
      </w:pPr>
      <w:rPr>
        <w:rFonts w:hint="default"/>
        <w:lang w:val="es-ES" w:eastAsia="es-ES" w:bidi="es-ES"/>
      </w:rPr>
    </w:lvl>
    <w:lvl w:ilvl="7">
      <w:start w:val="0"/>
      <w:numFmt w:val="bullet"/>
      <w:lvlText w:val="•"/>
      <w:lvlJc w:val="left"/>
      <w:pPr>
        <w:ind w:left="7002" w:hanging="281"/>
      </w:pPr>
      <w:rPr>
        <w:rFonts w:hint="default"/>
        <w:lang w:val="es-ES" w:eastAsia="es-ES" w:bidi="es-ES"/>
      </w:rPr>
    </w:lvl>
    <w:lvl w:ilvl="8">
      <w:start w:val="0"/>
      <w:numFmt w:val="bullet"/>
      <w:lvlText w:val="•"/>
      <w:lvlJc w:val="left"/>
      <w:pPr>
        <w:ind w:left="8195" w:hanging="281"/>
      </w:pPr>
      <w:rPr>
        <w:rFonts w:hint="default"/>
        <w:lang w:val="es-ES" w:eastAsia="es-ES" w:bidi="es-ES"/>
      </w:rPr>
    </w:lvl>
  </w:abstractNum>
  <w:abstractNum w:abstractNumId="2">
    <w:multiLevelType w:val="hybridMultilevel"/>
    <w:lvl w:ilvl="0">
      <w:start w:val="1"/>
      <w:numFmt w:val="upperRoman"/>
      <w:lvlText w:val="%1."/>
      <w:lvlJc w:val="left"/>
      <w:pPr>
        <w:ind w:left="740" w:hanging="428"/>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21" w:hanging="281"/>
        <w:jc w:val="left"/>
      </w:pPr>
      <w:rPr>
        <w:rFonts w:hint="default" w:ascii="Arial" w:hAnsi="Arial" w:eastAsia="Arial" w:cs="Arial"/>
        <w:spacing w:val="-21"/>
        <w:w w:val="99"/>
        <w:sz w:val="18"/>
        <w:szCs w:val="18"/>
        <w:lang w:val="es-ES" w:eastAsia="es-ES" w:bidi="es-ES"/>
      </w:rPr>
    </w:lvl>
    <w:lvl w:ilvl="2">
      <w:start w:val="1"/>
      <w:numFmt w:val="lowerRoman"/>
      <w:lvlText w:val="%3."/>
      <w:lvlJc w:val="left"/>
      <w:pPr>
        <w:ind w:left="1729" w:hanging="372"/>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1740" w:hanging="372"/>
      </w:pPr>
      <w:rPr>
        <w:rFonts w:hint="default"/>
        <w:lang w:val="es-ES" w:eastAsia="es-ES" w:bidi="es-ES"/>
      </w:rPr>
    </w:lvl>
    <w:lvl w:ilvl="4">
      <w:start w:val="0"/>
      <w:numFmt w:val="bullet"/>
      <w:lvlText w:val="•"/>
      <w:lvlJc w:val="left"/>
      <w:pPr>
        <w:ind w:left="3002" w:hanging="372"/>
      </w:pPr>
      <w:rPr>
        <w:rFonts w:hint="default"/>
        <w:lang w:val="es-ES" w:eastAsia="es-ES" w:bidi="es-ES"/>
      </w:rPr>
    </w:lvl>
    <w:lvl w:ilvl="5">
      <w:start w:val="0"/>
      <w:numFmt w:val="bullet"/>
      <w:lvlText w:val="•"/>
      <w:lvlJc w:val="left"/>
      <w:pPr>
        <w:ind w:left="4265" w:hanging="372"/>
      </w:pPr>
      <w:rPr>
        <w:rFonts w:hint="default"/>
        <w:lang w:val="es-ES" w:eastAsia="es-ES" w:bidi="es-ES"/>
      </w:rPr>
    </w:lvl>
    <w:lvl w:ilvl="6">
      <w:start w:val="0"/>
      <w:numFmt w:val="bullet"/>
      <w:lvlText w:val="•"/>
      <w:lvlJc w:val="left"/>
      <w:pPr>
        <w:ind w:left="5528" w:hanging="372"/>
      </w:pPr>
      <w:rPr>
        <w:rFonts w:hint="default"/>
        <w:lang w:val="es-ES" w:eastAsia="es-ES" w:bidi="es-ES"/>
      </w:rPr>
    </w:lvl>
    <w:lvl w:ilvl="7">
      <w:start w:val="0"/>
      <w:numFmt w:val="bullet"/>
      <w:lvlText w:val="•"/>
      <w:lvlJc w:val="left"/>
      <w:pPr>
        <w:ind w:left="6791" w:hanging="372"/>
      </w:pPr>
      <w:rPr>
        <w:rFonts w:hint="default"/>
        <w:lang w:val="es-ES" w:eastAsia="es-ES" w:bidi="es-ES"/>
      </w:rPr>
    </w:lvl>
    <w:lvl w:ilvl="8">
      <w:start w:val="0"/>
      <w:numFmt w:val="bullet"/>
      <w:lvlText w:val="•"/>
      <w:lvlJc w:val="left"/>
      <w:pPr>
        <w:ind w:left="8054" w:hanging="372"/>
      </w:pPr>
      <w:rPr>
        <w:rFonts w:hint="default"/>
        <w:lang w:val="es-ES" w:eastAsia="es-ES" w:bidi="es-ES"/>
      </w:rPr>
    </w:lvl>
  </w:abstractNum>
  <w:abstractNum w:abstractNumId="1">
    <w:multiLevelType w:val="hybridMultilevel"/>
    <w:lvl w:ilvl="0">
      <w:start w:val="1"/>
      <w:numFmt w:val="lowerLetter"/>
      <w:lvlText w:val="%1)"/>
      <w:lvlJc w:val="left"/>
      <w:pPr>
        <w:ind w:left="879" w:hanging="425"/>
        <w:jc w:val="left"/>
      </w:pPr>
      <w:rPr>
        <w:rFonts w:hint="default" w:ascii="Arial" w:hAnsi="Arial" w:eastAsia="Arial" w:cs="Arial"/>
        <w:w w:val="99"/>
        <w:sz w:val="18"/>
        <w:szCs w:val="18"/>
        <w:lang w:val="es-ES" w:eastAsia="es-ES" w:bidi="es-ES"/>
      </w:rPr>
    </w:lvl>
    <w:lvl w:ilvl="1">
      <w:start w:val="0"/>
      <w:numFmt w:val="bullet"/>
      <w:lvlText w:val=""/>
      <w:lvlJc w:val="left"/>
      <w:pPr>
        <w:ind w:left="1021" w:hanging="281"/>
      </w:pPr>
      <w:rPr>
        <w:rFonts w:hint="default" w:ascii="Symbol" w:hAnsi="Symbol" w:eastAsia="Symbol" w:cs="Symbol"/>
        <w:w w:val="100"/>
        <w:sz w:val="18"/>
        <w:szCs w:val="18"/>
        <w:lang w:val="es-ES" w:eastAsia="es-ES" w:bidi="es-ES"/>
      </w:rPr>
    </w:lvl>
    <w:lvl w:ilvl="2">
      <w:start w:val="0"/>
      <w:numFmt w:val="bullet"/>
      <w:lvlText w:val="•"/>
      <w:lvlJc w:val="left"/>
      <w:pPr>
        <w:ind w:left="2082" w:hanging="281"/>
      </w:pPr>
      <w:rPr>
        <w:rFonts w:hint="default"/>
        <w:lang w:val="es-ES" w:eastAsia="es-ES" w:bidi="es-ES"/>
      </w:rPr>
    </w:lvl>
    <w:lvl w:ilvl="3">
      <w:start w:val="0"/>
      <w:numFmt w:val="bullet"/>
      <w:lvlText w:val="•"/>
      <w:lvlJc w:val="left"/>
      <w:pPr>
        <w:ind w:left="3144" w:hanging="281"/>
      </w:pPr>
      <w:rPr>
        <w:rFonts w:hint="default"/>
        <w:lang w:val="es-ES" w:eastAsia="es-ES" w:bidi="es-ES"/>
      </w:rPr>
    </w:lvl>
    <w:lvl w:ilvl="4">
      <w:start w:val="0"/>
      <w:numFmt w:val="bullet"/>
      <w:lvlText w:val="•"/>
      <w:lvlJc w:val="left"/>
      <w:pPr>
        <w:ind w:left="4206" w:hanging="281"/>
      </w:pPr>
      <w:rPr>
        <w:rFonts w:hint="default"/>
        <w:lang w:val="es-ES" w:eastAsia="es-ES" w:bidi="es-ES"/>
      </w:rPr>
    </w:lvl>
    <w:lvl w:ilvl="5">
      <w:start w:val="0"/>
      <w:numFmt w:val="bullet"/>
      <w:lvlText w:val="•"/>
      <w:lvlJc w:val="left"/>
      <w:pPr>
        <w:ind w:left="5268" w:hanging="281"/>
      </w:pPr>
      <w:rPr>
        <w:rFonts w:hint="default"/>
        <w:lang w:val="es-ES" w:eastAsia="es-ES" w:bidi="es-ES"/>
      </w:rPr>
    </w:lvl>
    <w:lvl w:ilvl="6">
      <w:start w:val="0"/>
      <w:numFmt w:val="bullet"/>
      <w:lvlText w:val="•"/>
      <w:lvlJc w:val="left"/>
      <w:pPr>
        <w:ind w:left="6331" w:hanging="281"/>
      </w:pPr>
      <w:rPr>
        <w:rFonts w:hint="default"/>
        <w:lang w:val="es-ES" w:eastAsia="es-ES" w:bidi="es-ES"/>
      </w:rPr>
    </w:lvl>
    <w:lvl w:ilvl="7">
      <w:start w:val="0"/>
      <w:numFmt w:val="bullet"/>
      <w:lvlText w:val="•"/>
      <w:lvlJc w:val="left"/>
      <w:pPr>
        <w:ind w:left="7393" w:hanging="281"/>
      </w:pPr>
      <w:rPr>
        <w:rFonts w:hint="default"/>
        <w:lang w:val="es-ES" w:eastAsia="es-ES" w:bidi="es-ES"/>
      </w:rPr>
    </w:lvl>
    <w:lvl w:ilvl="8">
      <w:start w:val="0"/>
      <w:numFmt w:val="bullet"/>
      <w:lvlText w:val="•"/>
      <w:lvlJc w:val="left"/>
      <w:pPr>
        <w:ind w:left="8455" w:hanging="281"/>
      </w:pPr>
      <w:rPr>
        <w:rFonts w:hint="default"/>
        <w:lang w:val="es-ES" w:eastAsia="es-ES" w:bidi="es-ES"/>
      </w:rPr>
    </w:lvl>
  </w:abstractNum>
  <w:abstractNum w:abstractNumId="0">
    <w:multiLevelType w:val="hybridMultilevel"/>
    <w:lvl w:ilvl="0">
      <w:start w:val="1"/>
      <w:numFmt w:val="upperRoman"/>
      <w:lvlText w:val="%1."/>
      <w:lvlJc w:val="left"/>
      <w:pPr>
        <w:ind w:left="690" w:hanging="378"/>
        <w:jc w:val="left"/>
      </w:pPr>
      <w:rPr>
        <w:rFonts w:hint="default" w:ascii="Arial" w:hAnsi="Arial" w:eastAsia="Arial" w:cs="Arial"/>
        <w:b/>
        <w:bCs/>
        <w:w w:val="100"/>
        <w:sz w:val="18"/>
        <w:szCs w:val="18"/>
        <w:lang w:val="es-ES" w:eastAsia="es-ES" w:bidi="es-ES"/>
      </w:rPr>
    </w:lvl>
    <w:lvl w:ilvl="1">
      <w:start w:val="1"/>
      <w:numFmt w:val="decimal"/>
      <w:lvlText w:val="%1.%2."/>
      <w:lvlJc w:val="left"/>
      <w:pPr>
        <w:ind w:left="1306" w:hanging="61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726" w:hanging="476"/>
        <w:jc w:val="left"/>
      </w:pPr>
      <w:rPr>
        <w:rFonts w:hint="default" w:ascii="Arial" w:hAnsi="Arial" w:eastAsia="Arial" w:cs="Arial"/>
        <w:b/>
        <w:bCs/>
        <w:w w:val="99"/>
        <w:sz w:val="18"/>
        <w:szCs w:val="18"/>
        <w:lang w:val="es-ES" w:eastAsia="es-ES" w:bidi="es-ES"/>
      </w:rPr>
    </w:lvl>
    <w:lvl w:ilvl="3">
      <w:start w:val="0"/>
      <w:numFmt w:val="bullet"/>
      <w:lvlText w:val="•"/>
      <w:lvlJc w:val="left"/>
      <w:pPr>
        <w:ind w:left="2827" w:hanging="476"/>
      </w:pPr>
      <w:rPr>
        <w:rFonts w:hint="default"/>
        <w:lang w:val="es-ES" w:eastAsia="es-ES" w:bidi="es-ES"/>
      </w:rPr>
    </w:lvl>
    <w:lvl w:ilvl="4">
      <w:start w:val="0"/>
      <w:numFmt w:val="bullet"/>
      <w:lvlText w:val="•"/>
      <w:lvlJc w:val="left"/>
      <w:pPr>
        <w:ind w:left="3935" w:hanging="476"/>
      </w:pPr>
      <w:rPr>
        <w:rFonts w:hint="default"/>
        <w:lang w:val="es-ES" w:eastAsia="es-ES" w:bidi="es-ES"/>
      </w:rPr>
    </w:lvl>
    <w:lvl w:ilvl="5">
      <w:start w:val="0"/>
      <w:numFmt w:val="bullet"/>
      <w:lvlText w:val="•"/>
      <w:lvlJc w:val="left"/>
      <w:pPr>
        <w:ind w:left="5042" w:hanging="476"/>
      </w:pPr>
      <w:rPr>
        <w:rFonts w:hint="default"/>
        <w:lang w:val="es-ES" w:eastAsia="es-ES" w:bidi="es-ES"/>
      </w:rPr>
    </w:lvl>
    <w:lvl w:ilvl="6">
      <w:start w:val="0"/>
      <w:numFmt w:val="bullet"/>
      <w:lvlText w:val="•"/>
      <w:lvlJc w:val="left"/>
      <w:pPr>
        <w:ind w:left="6150" w:hanging="476"/>
      </w:pPr>
      <w:rPr>
        <w:rFonts w:hint="default"/>
        <w:lang w:val="es-ES" w:eastAsia="es-ES" w:bidi="es-ES"/>
      </w:rPr>
    </w:lvl>
    <w:lvl w:ilvl="7">
      <w:start w:val="0"/>
      <w:numFmt w:val="bullet"/>
      <w:lvlText w:val="•"/>
      <w:lvlJc w:val="left"/>
      <w:pPr>
        <w:ind w:left="7257" w:hanging="476"/>
      </w:pPr>
      <w:rPr>
        <w:rFonts w:hint="default"/>
        <w:lang w:val="es-ES" w:eastAsia="es-ES" w:bidi="es-ES"/>
      </w:rPr>
    </w:lvl>
    <w:lvl w:ilvl="8">
      <w:start w:val="0"/>
      <w:numFmt w:val="bullet"/>
      <w:lvlText w:val="•"/>
      <w:lvlJc w:val="left"/>
      <w:pPr>
        <w:ind w:left="8365" w:hanging="476"/>
      </w:pPr>
      <w:rPr>
        <w:rFonts w:hint="default"/>
        <w:lang w:val="es-ES" w:eastAsia="es-ES" w:bidi="es-ES"/>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8"/>
      <w:szCs w:val="18"/>
      <w:lang w:val="es-ES" w:eastAsia="es-ES" w:bidi="es-ES"/>
    </w:rPr>
  </w:style>
  <w:style w:styleId="Heading1" w:type="paragraph">
    <w:name w:val="Heading 1"/>
    <w:basedOn w:val="Normal"/>
    <w:uiPriority w:val="1"/>
    <w:qFormat/>
    <w:pPr>
      <w:spacing w:line="207" w:lineRule="exact"/>
      <w:ind w:left="312"/>
      <w:outlineLvl w:val="1"/>
    </w:pPr>
    <w:rPr>
      <w:rFonts w:ascii="Arial" w:hAnsi="Arial" w:eastAsia="Arial" w:cs="Arial"/>
      <w:b/>
      <w:bCs/>
      <w:sz w:val="18"/>
      <w:szCs w:val="18"/>
      <w:lang w:val="es-ES" w:eastAsia="es-ES" w:bidi="es-ES"/>
    </w:rPr>
  </w:style>
  <w:style w:styleId="ListParagraph" w:type="paragraph">
    <w:name w:val="List Paragraph"/>
    <w:basedOn w:val="Normal"/>
    <w:uiPriority w:val="1"/>
    <w:qFormat/>
    <w:pPr>
      <w:ind w:left="1021" w:hanging="567"/>
      <w:jc w:val="both"/>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yperlink" Target="https://sfpya.edomexico.gob.mx/" TargetMode="External"/><Relationship Id="rId11" Type="http://schemas.openxmlformats.org/officeDocument/2006/relationships/image" Target="media/image16.png"/><Relationship Id="rId12" Type="http://schemas.openxmlformats.org/officeDocument/2006/relationships/image" Target="media/image17.png"/><Relationship Id="rId13" Type="http://schemas.openxmlformats.org/officeDocument/2006/relationships/image" Target="media/image18.png"/><Relationship Id="rId14" Type="http://schemas.openxmlformats.org/officeDocument/2006/relationships/image" Target="media/image19.png"/><Relationship Id="rId15" Type="http://schemas.openxmlformats.org/officeDocument/2006/relationships/image" Target="media/image20.jpeg"/><Relationship Id="rId16" Type="http://schemas.openxmlformats.org/officeDocument/2006/relationships/image" Target="media/image21.jpeg"/><Relationship Id="rId17" Type="http://schemas.openxmlformats.org/officeDocument/2006/relationships/image" Target="media/image22.jpeg"/><Relationship Id="rId18" Type="http://schemas.openxmlformats.org/officeDocument/2006/relationships/image" Target="media/image23.png"/><Relationship Id="rId19" Type="http://schemas.openxmlformats.org/officeDocument/2006/relationships/image" Target="media/image24.jpeg"/><Relationship Id="rId20" Type="http://schemas.openxmlformats.org/officeDocument/2006/relationships/image" Target="media/image25.jpeg"/><Relationship Id="rId21" Type="http://schemas.openxmlformats.org/officeDocument/2006/relationships/hyperlink" Target="http://www.edomex.gob.mx/" TargetMode="External"/><Relationship Id="rId22" Type="http://schemas.openxmlformats.org/officeDocument/2006/relationships/image" Target="media/image26.jpeg"/><Relationship Id="rId23" Type="http://schemas.openxmlformats.org/officeDocument/2006/relationships/image" Target="media/image27.jpeg"/><Relationship Id="rId24" Type="http://schemas.openxmlformats.org/officeDocument/2006/relationships/image" Target="media/image28.png"/><Relationship Id="rId25" Type="http://schemas.openxmlformats.org/officeDocument/2006/relationships/image" Target="media/image29.jpeg"/><Relationship Id="rId26" Type="http://schemas.openxmlformats.org/officeDocument/2006/relationships/image" Target="media/image30.jpeg"/><Relationship Id="rId27" Type="http://schemas.openxmlformats.org/officeDocument/2006/relationships/image" Target="media/image31.jpeg"/><Relationship Id="rId28" Type="http://schemas.openxmlformats.org/officeDocument/2006/relationships/image" Target="media/image32.png"/><Relationship Id="rId29" Type="http://schemas.openxmlformats.org/officeDocument/2006/relationships/image" Target="media/image33.jpeg"/><Relationship Id="rId30" Type="http://schemas.openxmlformats.org/officeDocument/2006/relationships/image" Target="media/image34.jpeg"/><Relationship Id="rId31" Type="http://schemas.openxmlformats.org/officeDocument/2006/relationships/image" Target="media/image35.jpeg"/><Relationship Id="rId3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2.png"/><Relationship Id="rId3" Type="http://schemas.openxmlformats.org/officeDocument/2006/relationships/image" Target="media/image13.png"/><Relationship Id="rId4" Type="http://schemas.openxmlformats.org/officeDocument/2006/relationships/image" Target="media/image14.png"/><Relationship Id="rId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erms:created xsi:type="dcterms:W3CDTF">2020-05-19T00:25:59Z</dcterms:created>
  <dcterms:modified xsi:type="dcterms:W3CDTF">2020-05-19T00:25:59Z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Microsoft® Word 2013</vt:lpwstr>
  </property>
  <property fmtid="{D5CDD505-2E9C-101B-9397-08002B2CF9AE}" pid="4" name="LastSaved">
    <vt:filetime>2020-05-19T00:00:00Z</vt:filetime>
  </property>
</Properties>
</file>